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0"/>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531196" w14:paraId="0A9A1A64" w14:textId="77777777">
        <w:tc>
          <w:tcPr>
            <w:tcW w:w="509" w:type="dxa"/>
          </w:tcPr>
          <w:p w14:paraId="0968EDB4" w14:textId="77777777" w:rsidR="00531196" w:rsidRDefault="00000000">
            <w:pPr>
              <w:pStyle w:val="affff7"/>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1973CD5D" w14:textId="77777777" w:rsidR="00531196" w:rsidRDefault="00000000">
            <w:pPr>
              <w:pStyle w:val="affff7"/>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点击此处添加ICS号</w:t>
            </w:r>
            <w:r>
              <w:rPr>
                <w:rFonts w:ascii="黑体" w:eastAsia="黑体" w:hAnsi="黑体"/>
                <w:sz w:val="21"/>
                <w:szCs w:val="21"/>
              </w:rPr>
              <w:fldChar w:fldCharType="end"/>
            </w:r>
            <w:bookmarkEnd w:id="0"/>
          </w:p>
        </w:tc>
      </w:tr>
      <w:tr w:rsidR="00531196" w14:paraId="0156CA60" w14:textId="77777777">
        <w:tc>
          <w:tcPr>
            <w:tcW w:w="509" w:type="dxa"/>
          </w:tcPr>
          <w:p w14:paraId="54F32B3E" w14:textId="77777777" w:rsidR="00531196" w:rsidRDefault="00000000">
            <w:pPr>
              <w:pStyle w:val="affff7"/>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f0"/>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531196" w14:paraId="0E094BD8" w14:textId="77777777">
              <w:trPr>
                <w:trHeight w:hRule="exact" w:val="1021"/>
              </w:trPr>
              <w:tc>
                <w:tcPr>
                  <w:tcW w:w="9242" w:type="dxa"/>
                  <w:vAlign w:val="center"/>
                </w:tcPr>
                <w:p w14:paraId="0FCEDD37" w14:textId="1BA9006D" w:rsidR="00531196" w:rsidRDefault="00000000" w:rsidP="00731E3B">
                  <w:pPr>
                    <w:pStyle w:val="afffff9"/>
                    <w:framePr w:w="0" w:hRule="auto" w:wrap="auto" w:hAnchor="text" w:xAlign="left" w:yAlign="inline" w:anchorLock="0"/>
                    <w:ind w:left="420" w:right="624"/>
                    <w:rPr>
                      <w:rFonts w:ascii="宋体" w:hAnsi="宋体" w:hint="eastAsia"/>
                      <w:sz w:val="28"/>
                      <w:szCs w:val="28"/>
                    </w:rPr>
                  </w:pPr>
                  <w:r>
                    <w:rPr>
                      <w:noProof/>
                    </w:rPr>
                    <w:drawing>
                      <wp:inline distT="0" distB="0" distL="0" distR="0" wp14:anchorId="4DBA3A13" wp14:editId="7C52C32A">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0E16216A" wp14:editId="020C9C6E">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29084D">
                    <w:fldChar w:fldCharType="begin">
                      <w:ffData>
                        <w:name w:val="c1"/>
                        <w:enabled/>
                        <w:calcOnExit w:val="0"/>
                        <w:textInput>
                          <w:default w:val="CNS"/>
                          <w:maxLength w:val="7"/>
                        </w:textInput>
                      </w:ffData>
                    </w:fldChar>
                  </w:r>
                  <w:bookmarkStart w:id="1" w:name="c1"/>
                  <w:r w:rsidR="0029084D">
                    <w:instrText xml:space="preserve"> FORMTEXT </w:instrText>
                  </w:r>
                  <w:r w:rsidR="0029084D">
                    <w:fldChar w:fldCharType="separate"/>
                  </w:r>
                  <w:r w:rsidR="0029084D">
                    <w:rPr>
                      <w:noProof/>
                    </w:rPr>
                    <w:t>CNS</w:t>
                  </w:r>
                  <w:r w:rsidR="0029084D">
                    <w:fldChar w:fldCharType="end"/>
                  </w:r>
                  <w:bookmarkEnd w:id="1"/>
                </w:p>
              </w:tc>
            </w:tr>
          </w:tbl>
          <w:p w14:paraId="15AF4E2D" w14:textId="77777777" w:rsidR="00531196" w:rsidRDefault="00000000">
            <w:pPr>
              <w:pStyle w:val="affff7"/>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2"/>
          </w:p>
        </w:tc>
      </w:tr>
    </w:tbl>
    <w:bookmarkStart w:id="3" w:name="_Hlk26473981"/>
    <w:p w14:paraId="799E76ED" w14:textId="07D53B21" w:rsidR="00531196" w:rsidRDefault="00731E3B">
      <w:pPr>
        <w:pStyle w:val="afffffa"/>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default w:val="中国核学会"/>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noProof/>
          <w:w w:val="100"/>
          <w:sz w:val="48"/>
        </w:rPr>
        <w:t>中国核学会</w:t>
      </w:r>
      <w:r>
        <w:rPr>
          <w:rFonts w:ascii="黑体" w:eastAsia="黑体"/>
          <w:b w:val="0"/>
          <w:w w:val="100"/>
          <w:sz w:val="48"/>
        </w:rPr>
        <w:fldChar w:fldCharType="end"/>
      </w:r>
      <w:bookmarkEnd w:id="4"/>
      <w:r w:rsidR="00000000">
        <w:rPr>
          <w:rFonts w:ascii="黑体" w:eastAsia="黑体" w:hint="eastAsia"/>
          <w:b w:val="0"/>
          <w:w w:val="100"/>
          <w:sz w:val="48"/>
        </w:rPr>
        <w:t>团体</w:t>
      </w:r>
      <w:r w:rsidR="00000000">
        <w:rPr>
          <w:rFonts w:ascii="黑体" w:eastAsia="黑体" w:hAnsi="黑体" w:hint="eastAsia"/>
          <w:b w:val="0"/>
          <w:bCs w:val="0"/>
          <w:w w:val="100"/>
          <w:sz w:val="48"/>
          <w:szCs w:val="48"/>
        </w:rPr>
        <w:t>标准</w:t>
      </w:r>
    </w:p>
    <w:bookmarkEnd w:id="3"/>
    <w:p w14:paraId="4F4548D3" w14:textId="77777777" w:rsidR="00531196" w:rsidRDefault="00000000">
      <w:pPr>
        <w:pStyle w:val="affffffffffc"/>
        <w:framePr w:wrap="auto"/>
      </w:pPr>
      <w:r>
        <w:t>T/</w:t>
      </w:r>
      <w:r>
        <w:fldChar w:fldCharType="begin">
          <w:ffData>
            <w:name w:val="STANDAR_TYPE"/>
            <w:enabled/>
            <w:calcOnExit w:val="0"/>
            <w:textInput>
              <w:default w:val="XXX"/>
            </w:textInput>
          </w:ffData>
        </w:fldChar>
      </w:r>
      <w:bookmarkStart w:id="5" w:name="STANDAR_TYPE"/>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3007AD3B" w14:textId="77777777" w:rsidR="00531196" w:rsidRDefault="00000000">
      <w:pPr>
        <w:pStyle w:val="affffffffffd"/>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318D7D76" w14:textId="77777777" w:rsidR="00531196"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38D9CEED" wp14:editId="16E41EF6">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C12E738" w14:textId="77777777" w:rsidR="00531196" w:rsidRDefault="00531196">
      <w:pPr>
        <w:pStyle w:val="afffffa"/>
        <w:framePr w:w="9639" w:h="6976" w:hRule="exact" w:hSpace="0" w:vSpace="0" w:wrap="around" w:hAnchor="page" w:y="6408"/>
        <w:jc w:val="center"/>
        <w:rPr>
          <w:rFonts w:ascii="黑体" w:eastAsia="黑体" w:hAnsi="黑体" w:hint="eastAsia"/>
          <w:b w:val="0"/>
          <w:bCs w:val="0"/>
          <w:w w:val="100"/>
        </w:rPr>
      </w:pPr>
    </w:p>
    <w:p w14:paraId="1C3D1089" w14:textId="77777777" w:rsidR="00531196" w:rsidRDefault="00000000">
      <w:pPr>
        <w:pStyle w:val="affffffffffe"/>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核能供汽换热设备及管道金属监督技术要求</w:t>
      </w:r>
      <w:r>
        <w:fldChar w:fldCharType="end"/>
      </w:r>
      <w:bookmarkEnd w:id="9"/>
    </w:p>
    <w:p w14:paraId="6DB00C4B" w14:textId="77777777" w:rsidR="00531196" w:rsidRDefault="00531196">
      <w:pPr>
        <w:framePr w:w="9639" w:h="6974" w:hRule="exact" w:wrap="around" w:vAnchor="page" w:hAnchor="page" w:x="1419" w:y="6408" w:anchorLock="1"/>
        <w:ind w:left="-1418"/>
      </w:pPr>
    </w:p>
    <w:p w14:paraId="15D47FC0" w14:textId="77777777" w:rsidR="00531196" w:rsidRDefault="00000000">
      <w:pPr>
        <w:pStyle w:val="affffffff2"/>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Metal supervision technical requirements for heat exchange</w:t>
      </w:r>
    </w:p>
    <w:p w14:paraId="1435AED0" w14:textId="77777777" w:rsidR="00531196" w:rsidRDefault="00000000">
      <w:pPr>
        <w:pStyle w:val="affffffff2"/>
        <w:framePr w:w="9639" w:h="6974" w:hRule="exact" w:wrap="around" w:vAnchor="page" w:hAnchor="page" w:x="1419" w:y="6408" w:anchorLock="1"/>
        <w:textAlignment w:val="bottom"/>
        <w:rPr>
          <w:rFonts w:eastAsia="黑体"/>
          <w:szCs w:val="28"/>
        </w:rPr>
      </w:pPr>
      <w:r>
        <w:rPr>
          <w:rFonts w:eastAsia="黑体" w:hint="eastAsia"/>
          <w:szCs w:val="28"/>
        </w:rPr>
        <w:t xml:space="preserve"> equipments and pipelines of nuclear steam supply</w:t>
      </w:r>
      <w:r>
        <w:rPr>
          <w:rFonts w:eastAsia="黑体"/>
          <w:szCs w:val="28"/>
        </w:rPr>
        <w:fldChar w:fldCharType="end"/>
      </w:r>
      <w:bookmarkEnd w:id="10"/>
    </w:p>
    <w:p w14:paraId="6A800EAB" w14:textId="77777777" w:rsidR="00531196" w:rsidRDefault="00531196">
      <w:pPr>
        <w:framePr w:w="9639" w:h="6974" w:hRule="exact" w:wrap="around" w:vAnchor="page" w:hAnchor="page" w:x="1419" w:y="6408" w:anchorLock="1"/>
        <w:spacing w:line="760" w:lineRule="exact"/>
        <w:ind w:left="-1418"/>
      </w:pPr>
    </w:p>
    <w:p w14:paraId="4DBF9D4C" w14:textId="77777777" w:rsidR="00531196" w:rsidRDefault="00531196">
      <w:pPr>
        <w:pStyle w:val="affffffff2"/>
        <w:framePr w:w="9639" w:h="6974" w:hRule="exact" w:wrap="around" w:vAnchor="page" w:hAnchor="page" w:x="1419" w:y="6408" w:anchorLock="1"/>
        <w:textAlignment w:val="bottom"/>
        <w:rPr>
          <w:rFonts w:eastAsia="黑体"/>
          <w:szCs w:val="28"/>
        </w:rPr>
      </w:pPr>
    </w:p>
    <w:p w14:paraId="4B024B05" w14:textId="77777777" w:rsidR="00531196" w:rsidRDefault="00000000">
      <w:pPr>
        <w:pStyle w:val="af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3204D390" w14:textId="77777777" w:rsidR="00531196" w:rsidRDefault="00000000">
      <w:pPr>
        <w:pStyle w:val="af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7E34FF7E" w14:textId="77777777" w:rsidR="00531196" w:rsidRDefault="00000000">
      <w:pPr>
        <w:pStyle w:val="affffffff2"/>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523A9037" w14:textId="77777777" w:rsidR="00531196" w:rsidRDefault="00000000">
      <w:pPr>
        <w:pStyle w:val="af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2BBB692B" w14:textId="77777777" w:rsidR="00531196" w:rsidRDefault="00000000">
      <w:pPr>
        <w:pStyle w:val="af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4FBE72A2" w14:textId="77777777" w:rsidR="00531196" w:rsidRDefault="00000000">
      <w:pPr>
        <w:pStyle w:val="afffffffff2"/>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中国核学会</w:t>
      </w:r>
      <w:r>
        <w:rPr>
          <w:rFonts w:hAnsi="黑体"/>
          <w:w w:val="100"/>
          <w:sz w:val="28"/>
        </w:rPr>
        <w:fldChar w:fldCharType="end"/>
      </w:r>
      <w:bookmarkEnd w:id="20"/>
      <w:r>
        <w:rPr>
          <w:rFonts w:ascii="Times New Roman"/>
          <w:w w:val="100"/>
          <w:sz w:val="28"/>
        </w:rPr>
        <w:t>  </w:t>
      </w:r>
      <w:r>
        <w:rPr>
          <w:rStyle w:val="affffffffffff3"/>
          <w:rFonts w:hAnsi="黑体" w:hint="eastAsia"/>
          <w:position w:val="0"/>
        </w:rPr>
        <w:t>发</w:t>
      </w:r>
      <w:r>
        <w:rPr>
          <w:rStyle w:val="affffffffffff3"/>
          <w:rFonts w:hAnsi="黑体" w:hint="eastAsia"/>
          <w:spacing w:val="0"/>
          <w:position w:val="0"/>
        </w:rPr>
        <w:t>布</w:t>
      </w:r>
    </w:p>
    <w:p w14:paraId="58408CCA" w14:textId="77777777" w:rsidR="00531196" w:rsidRDefault="00000000">
      <w:pPr>
        <w:rPr>
          <w:rFonts w:ascii="宋体" w:hAnsi="宋体" w:hint="eastAsia"/>
          <w:sz w:val="28"/>
          <w:szCs w:val="28"/>
        </w:rPr>
        <w:sectPr w:rsidR="00531196">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48848B13" wp14:editId="1FD82B3A">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F65F65A" w14:textId="77777777" w:rsidR="00531196" w:rsidRDefault="00531196">
      <w:pPr>
        <w:spacing w:line="20" w:lineRule="exact"/>
        <w:jc w:val="center"/>
        <w:rPr>
          <w:rFonts w:ascii="黑体" w:eastAsia="黑体" w:hAnsi="黑体" w:hint="eastAsia"/>
          <w:sz w:val="32"/>
          <w:szCs w:val="32"/>
        </w:rPr>
      </w:pPr>
      <w:bookmarkStart w:id="21" w:name="BookMark4"/>
    </w:p>
    <w:p w14:paraId="45A8B3C9" w14:textId="77777777" w:rsidR="00531196" w:rsidRDefault="00531196">
      <w:pPr>
        <w:spacing w:line="20" w:lineRule="exact"/>
        <w:jc w:val="center"/>
        <w:rPr>
          <w:rFonts w:ascii="黑体" w:eastAsia="黑体" w:hAnsi="黑体" w:hint="eastAsia"/>
          <w:sz w:val="32"/>
          <w:szCs w:val="32"/>
        </w:rPr>
      </w:pPr>
    </w:p>
    <w:bookmarkStart w:id="22" w:name="_Toc12238" w:displacedByCustomXml="next"/>
    <w:bookmarkStart w:id="23" w:name="NEW_STAND_NAME" w:displacedByCustomXml="next"/>
    <w:sdt>
      <w:sdtPr>
        <w:tag w:val="NEW_STAND_NAME"/>
        <w:id w:val="595910757"/>
        <w:lock w:val="sdtLocked"/>
        <w:placeholder>
          <w:docPart w:val="BE6EE7F8ACAB43519098C7BF91226241"/>
        </w:placeholder>
        <w15:appearance w15:val="hidden"/>
      </w:sdtPr>
      <w:sdtContent>
        <w:p w14:paraId="7405FEBB" w14:textId="77777777" w:rsidR="00531196" w:rsidRDefault="00000000">
          <w:pPr>
            <w:pStyle w:val="affffffffff2"/>
            <w:spacing w:beforeLines="1" w:before="2" w:afterLines="220" w:after="528"/>
            <w:rPr>
              <w:rFonts w:hint="eastAsia"/>
            </w:rPr>
          </w:pPr>
          <w:r>
            <w:rPr>
              <w:rFonts w:hint="eastAsia"/>
              <w:spacing w:val="320"/>
            </w:rPr>
            <w:t>目</w:t>
          </w:r>
          <w:r>
            <w:rPr>
              <w:rFonts w:hint="eastAsia"/>
            </w:rPr>
            <w:t>次</w:t>
          </w:r>
        </w:p>
        <w:sdt>
          <w:sdtPr>
            <w:rPr>
              <w:rFonts w:ascii="宋体" w:hAnsi="宋体"/>
            </w:rPr>
            <w:id w:val="147467070"/>
            <w15:color w:val="DBDBDB"/>
            <w:docPartObj>
              <w:docPartGallery w:val="Table of Contents"/>
              <w:docPartUnique/>
            </w:docPartObj>
          </w:sdtPr>
          <w:sdtEndPr>
            <w:rPr>
              <w:rFonts w:ascii="黑体" w:eastAsia="黑体" w:hAnsi="黑体" w:hint="eastAsia"/>
              <w:sz w:val="32"/>
              <w:szCs w:val="32"/>
            </w:rPr>
          </w:sdtEndPr>
          <w:sdtContent>
            <w:p w14:paraId="250A4E89" w14:textId="77777777" w:rsidR="00531196" w:rsidRDefault="00531196">
              <w:pPr>
                <w:spacing w:line="240" w:lineRule="auto"/>
                <w:jc w:val="center"/>
              </w:pPr>
            </w:p>
            <w:p w14:paraId="1773A853" w14:textId="77777777" w:rsidR="00531196" w:rsidRDefault="00000000">
              <w:pPr>
                <w:pStyle w:val="TOC1"/>
                <w:tabs>
                  <w:tab w:val="right" w:leader="dot" w:pos="9354"/>
                </w:tabs>
              </w:pPr>
              <w:r>
                <w:rPr>
                  <w:rFonts w:hint="eastAsia"/>
                </w:rPr>
                <w:fldChar w:fldCharType="begin"/>
              </w:r>
              <w:r>
                <w:rPr>
                  <w:rFonts w:hint="eastAsia"/>
                </w:rPr>
                <w:instrText xml:space="preserve">TOC \o "1-1" \h \u </w:instrText>
              </w:r>
              <w:r>
                <w:rPr>
                  <w:rFonts w:hint="eastAsia"/>
                </w:rPr>
                <w:fldChar w:fldCharType="separate"/>
              </w:r>
              <w:hyperlink w:anchor="_Toc23335" w:history="1">
                <w:r w:rsidR="00531196">
                  <w:rPr>
                    <w:rFonts w:hint="eastAsia"/>
                  </w:rPr>
                  <w:t>前言</w:t>
                </w:r>
                <w:r w:rsidR="00531196">
                  <w:tab/>
                </w:r>
                <w:r w:rsidR="00531196">
                  <w:fldChar w:fldCharType="begin"/>
                </w:r>
                <w:r w:rsidR="00531196">
                  <w:instrText xml:space="preserve"> PAGEREF _Toc23335 \h </w:instrText>
                </w:r>
                <w:r w:rsidR="00531196">
                  <w:fldChar w:fldCharType="separate"/>
                </w:r>
                <w:r w:rsidR="00531196">
                  <w:t>1</w:t>
                </w:r>
                <w:r w:rsidR="00531196">
                  <w:fldChar w:fldCharType="end"/>
                </w:r>
              </w:hyperlink>
            </w:p>
            <w:p w14:paraId="4B0D47BA" w14:textId="77777777" w:rsidR="00531196" w:rsidRDefault="00531196">
              <w:pPr>
                <w:pStyle w:val="TOC1"/>
                <w:tabs>
                  <w:tab w:val="right" w:leader="dot" w:pos="9354"/>
                </w:tabs>
              </w:pPr>
              <w:hyperlink w:anchor="_Toc31541" w:history="1">
                <w:r>
                  <w:rPr>
                    <w:rFonts w:hint="eastAsia"/>
                  </w:rPr>
                  <w:t>1 范围</w:t>
                </w:r>
                <w:r>
                  <w:tab/>
                </w:r>
                <w:r>
                  <w:fldChar w:fldCharType="begin"/>
                </w:r>
                <w:r>
                  <w:instrText xml:space="preserve"> PAGEREF _Toc31541 \h </w:instrText>
                </w:r>
                <w:r>
                  <w:fldChar w:fldCharType="separate"/>
                </w:r>
                <w:r>
                  <w:t>1</w:t>
                </w:r>
                <w:r>
                  <w:fldChar w:fldCharType="end"/>
                </w:r>
              </w:hyperlink>
            </w:p>
            <w:p w14:paraId="578580A9" w14:textId="77777777" w:rsidR="00531196" w:rsidRDefault="00531196">
              <w:pPr>
                <w:pStyle w:val="TOC1"/>
                <w:tabs>
                  <w:tab w:val="right" w:leader="dot" w:pos="9354"/>
                </w:tabs>
              </w:pPr>
              <w:hyperlink w:anchor="_Toc363" w:history="1">
                <w:r>
                  <w:rPr>
                    <w:rFonts w:hint="eastAsia"/>
                  </w:rPr>
                  <w:t>2 规范性引用文件</w:t>
                </w:r>
                <w:r>
                  <w:tab/>
                </w:r>
                <w:r>
                  <w:fldChar w:fldCharType="begin"/>
                </w:r>
                <w:r>
                  <w:instrText xml:space="preserve"> PAGEREF _Toc363 \h </w:instrText>
                </w:r>
                <w:r>
                  <w:fldChar w:fldCharType="separate"/>
                </w:r>
                <w:r>
                  <w:t>1</w:t>
                </w:r>
                <w:r>
                  <w:fldChar w:fldCharType="end"/>
                </w:r>
              </w:hyperlink>
            </w:p>
            <w:p w14:paraId="37A5C849" w14:textId="77777777" w:rsidR="00531196" w:rsidRDefault="00531196">
              <w:pPr>
                <w:pStyle w:val="TOC1"/>
                <w:tabs>
                  <w:tab w:val="right" w:leader="dot" w:pos="9354"/>
                </w:tabs>
              </w:pPr>
              <w:hyperlink w:anchor="_Toc10245" w:history="1">
                <w:r>
                  <w:rPr>
                    <w:rFonts w:hint="eastAsia"/>
                  </w:rPr>
                  <w:t>3 术语和定义</w:t>
                </w:r>
                <w:r>
                  <w:tab/>
                </w:r>
                <w:r>
                  <w:fldChar w:fldCharType="begin"/>
                </w:r>
                <w:r>
                  <w:instrText xml:space="preserve"> PAGEREF _Toc10245 \h </w:instrText>
                </w:r>
                <w:r>
                  <w:fldChar w:fldCharType="separate"/>
                </w:r>
                <w:r>
                  <w:t>1</w:t>
                </w:r>
                <w:r>
                  <w:fldChar w:fldCharType="end"/>
                </w:r>
              </w:hyperlink>
            </w:p>
            <w:p w14:paraId="6E0159C8" w14:textId="77777777" w:rsidR="00531196" w:rsidRDefault="00531196">
              <w:pPr>
                <w:pStyle w:val="TOC1"/>
                <w:tabs>
                  <w:tab w:val="right" w:leader="dot" w:pos="9354"/>
                </w:tabs>
              </w:pPr>
              <w:hyperlink w:anchor="_Toc22836" w:history="1">
                <w:r>
                  <w:rPr>
                    <w:rFonts w:hint="eastAsia"/>
                  </w:rPr>
                  <w:t>4 总则</w:t>
                </w:r>
                <w:r>
                  <w:tab/>
                </w:r>
                <w:r>
                  <w:fldChar w:fldCharType="begin"/>
                </w:r>
                <w:r>
                  <w:instrText xml:space="preserve"> PAGEREF _Toc22836 \h </w:instrText>
                </w:r>
                <w:r>
                  <w:fldChar w:fldCharType="separate"/>
                </w:r>
                <w:r>
                  <w:t>2</w:t>
                </w:r>
                <w:r>
                  <w:fldChar w:fldCharType="end"/>
                </w:r>
              </w:hyperlink>
            </w:p>
            <w:p w14:paraId="44DE2F83" w14:textId="77777777" w:rsidR="00531196" w:rsidRDefault="00531196">
              <w:pPr>
                <w:pStyle w:val="TOC1"/>
                <w:tabs>
                  <w:tab w:val="right" w:leader="dot" w:pos="9354"/>
                </w:tabs>
              </w:pPr>
              <w:hyperlink w:anchor="_Toc9382" w:history="1">
                <w:r>
                  <w:rPr>
                    <w:rFonts w:hint="eastAsia"/>
                  </w:rPr>
                  <w:t>5 运行期间金属监督要求</w:t>
                </w:r>
                <w:r>
                  <w:tab/>
                </w:r>
                <w:r>
                  <w:fldChar w:fldCharType="begin"/>
                </w:r>
                <w:r>
                  <w:instrText xml:space="preserve"> PAGEREF _Toc9382 \h </w:instrText>
                </w:r>
                <w:r>
                  <w:fldChar w:fldCharType="separate"/>
                </w:r>
                <w:r>
                  <w:t>2</w:t>
                </w:r>
                <w:r>
                  <w:fldChar w:fldCharType="end"/>
                </w:r>
              </w:hyperlink>
            </w:p>
            <w:p w14:paraId="1AD19720" w14:textId="77777777" w:rsidR="00531196" w:rsidRDefault="00531196">
              <w:pPr>
                <w:pStyle w:val="TOC1"/>
                <w:tabs>
                  <w:tab w:val="right" w:leader="dot" w:pos="9354"/>
                </w:tabs>
              </w:pPr>
              <w:hyperlink w:anchor="_Toc31617" w:history="1">
                <w:r>
                  <w:rPr>
                    <w:rFonts w:hint="eastAsia"/>
                  </w:rPr>
                  <w:t>6 压力容器的金属监督</w:t>
                </w:r>
                <w:r>
                  <w:tab/>
                </w:r>
                <w:r>
                  <w:fldChar w:fldCharType="begin"/>
                </w:r>
                <w:r>
                  <w:instrText xml:space="preserve"> PAGEREF _Toc31617 \h </w:instrText>
                </w:r>
                <w:r>
                  <w:fldChar w:fldCharType="separate"/>
                </w:r>
                <w:r>
                  <w:t>3</w:t>
                </w:r>
                <w:r>
                  <w:fldChar w:fldCharType="end"/>
                </w:r>
              </w:hyperlink>
            </w:p>
            <w:p w14:paraId="759F54A1" w14:textId="77777777" w:rsidR="00531196" w:rsidRDefault="00531196">
              <w:pPr>
                <w:pStyle w:val="TOC1"/>
                <w:tabs>
                  <w:tab w:val="right" w:leader="dot" w:pos="9354"/>
                </w:tabs>
              </w:pPr>
              <w:hyperlink w:anchor="_Toc2255" w:history="1">
                <w:r>
                  <w:rPr>
                    <w:rFonts w:hint="eastAsia"/>
                  </w:rPr>
                  <w:t>7 换热器传热管的金属监督</w:t>
                </w:r>
                <w:r>
                  <w:tab/>
                </w:r>
                <w:r>
                  <w:fldChar w:fldCharType="begin"/>
                </w:r>
                <w:r>
                  <w:instrText xml:space="preserve"> PAGEREF _Toc2255 \h </w:instrText>
                </w:r>
                <w:r>
                  <w:fldChar w:fldCharType="separate"/>
                </w:r>
                <w:r>
                  <w:t>4</w:t>
                </w:r>
                <w:r>
                  <w:fldChar w:fldCharType="end"/>
                </w:r>
              </w:hyperlink>
            </w:p>
            <w:p w14:paraId="7C7E928E" w14:textId="77777777" w:rsidR="00531196" w:rsidRDefault="00531196">
              <w:pPr>
                <w:pStyle w:val="TOC1"/>
                <w:tabs>
                  <w:tab w:val="right" w:leader="dot" w:pos="9354"/>
                </w:tabs>
              </w:pPr>
              <w:hyperlink w:anchor="_Toc13050" w:history="1">
                <w:r>
                  <w:rPr>
                    <w:rFonts w:hint="eastAsia"/>
                  </w:rPr>
                  <w:t>8 压力管道的金属监督</w:t>
                </w:r>
                <w:r>
                  <w:tab/>
                </w:r>
                <w:r>
                  <w:fldChar w:fldCharType="begin"/>
                </w:r>
                <w:r>
                  <w:instrText xml:space="preserve"> PAGEREF _Toc13050 \h </w:instrText>
                </w:r>
                <w:r>
                  <w:fldChar w:fldCharType="separate"/>
                </w:r>
                <w:r>
                  <w:t>4</w:t>
                </w:r>
                <w:r>
                  <w:fldChar w:fldCharType="end"/>
                </w:r>
              </w:hyperlink>
            </w:p>
            <w:p w14:paraId="1EC94B59" w14:textId="77777777" w:rsidR="00531196" w:rsidRDefault="00531196">
              <w:pPr>
                <w:pStyle w:val="TOC1"/>
                <w:tabs>
                  <w:tab w:val="right" w:leader="dot" w:pos="9354"/>
                </w:tabs>
              </w:pPr>
              <w:hyperlink w:anchor="_Toc26408" w:history="1">
                <w:r>
                  <w:rPr>
                    <w:rFonts w:hint="eastAsia"/>
                  </w:rPr>
                  <w:t>9 汽水管道的FAC监督</w:t>
                </w:r>
                <w:r>
                  <w:tab/>
                </w:r>
                <w:r>
                  <w:fldChar w:fldCharType="begin"/>
                </w:r>
                <w:r>
                  <w:instrText xml:space="preserve"> PAGEREF _Toc26408 \h </w:instrText>
                </w:r>
                <w:r>
                  <w:fldChar w:fldCharType="separate"/>
                </w:r>
                <w:r>
                  <w:t>5</w:t>
                </w:r>
                <w:r>
                  <w:fldChar w:fldCharType="end"/>
                </w:r>
              </w:hyperlink>
            </w:p>
            <w:p w14:paraId="2B5C4F41" w14:textId="77777777" w:rsidR="00531196" w:rsidRDefault="00531196">
              <w:pPr>
                <w:pStyle w:val="TOC1"/>
                <w:tabs>
                  <w:tab w:val="right" w:leader="dot" w:pos="9354"/>
                </w:tabs>
              </w:pPr>
              <w:hyperlink w:anchor="_Toc30654" w:history="1">
                <w:r>
                  <w:rPr>
                    <w:rFonts w:hint="eastAsia"/>
                  </w:rPr>
                  <w:t>10 其他要求</w:t>
                </w:r>
                <w:r>
                  <w:tab/>
                </w:r>
                <w:r>
                  <w:fldChar w:fldCharType="begin"/>
                </w:r>
                <w:r>
                  <w:instrText xml:space="preserve"> PAGEREF _Toc30654 \h </w:instrText>
                </w:r>
                <w:r>
                  <w:fldChar w:fldCharType="separate"/>
                </w:r>
                <w:r>
                  <w:t>7</w:t>
                </w:r>
                <w:r>
                  <w:fldChar w:fldCharType="end"/>
                </w:r>
              </w:hyperlink>
            </w:p>
            <w:p w14:paraId="0F5933C1" w14:textId="77777777" w:rsidR="00531196" w:rsidRDefault="00000000">
              <w:pPr>
                <w:pStyle w:val="TOC1"/>
                <w:tabs>
                  <w:tab w:val="right" w:leader="dot" w:pos="9354"/>
                </w:tabs>
                <w:rPr>
                  <w:rFonts w:ascii="黑体" w:eastAsia="黑体" w:hAnsi="黑体" w:hint="eastAsia"/>
                  <w:sz w:val="32"/>
                  <w:szCs w:val="32"/>
                </w:rPr>
              </w:pPr>
              <w:r>
                <w:rPr>
                  <w:rFonts w:hint="eastAsia"/>
                </w:rPr>
                <w:fldChar w:fldCharType="end"/>
              </w:r>
            </w:p>
          </w:sdtContent>
        </w:sdt>
        <w:p w14:paraId="6C231CFF" w14:textId="77777777" w:rsidR="00531196" w:rsidRDefault="00531196">
          <w:pPr>
            <w:tabs>
              <w:tab w:val="left" w:pos="6667"/>
            </w:tabs>
            <w:jc w:val="left"/>
            <w:sectPr w:rsidR="00531196">
              <w:headerReference w:type="default" r:id="rId17"/>
              <w:footerReference w:type="default" r:id="rId18"/>
              <w:pgSz w:w="11906" w:h="16838"/>
              <w:pgMar w:top="1928" w:right="1134" w:bottom="1134" w:left="1134" w:header="1418" w:footer="1134" w:gutter="284"/>
              <w:pgNumType w:start="1"/>
              <w:cols w:space="425"/>
              <w:formProt w:val="0"/>
              <w:docGrid w:linePitch="312"/>
            </w:sectPr>
          </w:pPr>
        </w:p>
        <w:p w14:paraId="1A1C5115" w14:textId="77777777" w:rsidR="00531196" w:rsidRDefault="00000000">
          <w:pPr>
            <w:pStyle w:val="affffffffff2"/>
            <w:spacing w:beforeLines="1" w:before="2" w:afterLines="220" w:after="528"/>
            <w:outlineLvl w:val="0"/>
            <w:rPr>
              <w:rFonts w:hint="eastAsia"/>
            </w:rPr>
          </w:pPr>
          <w:bookmarkStart w:id="24" w:name="_Toc23335"/>
          <w:r>
            <w:rPr>
              <w:rFonts w:hint="eastAsia"/>
              <w:spacing w:val="320"/>
            </w:rPr>
            <w:lastRenderedPageBreak/>
            <w:t>前</w:t>
          </w:r>
          <w:r>
            <w:rPr>
              <w:rFonts w:hint="eastAsia"/>
            </w:rPr>
            <w:t>言</w:t>
          </w:r>
          <w:bookmarkEnd w:id="22"/>
          <w:bookmarkEnd w:id="24"/>
        </w:p>
        <w:p w14:paraId="4B5F6294" w14:textId="77777777" w:rsidR="00531196" w:rsidRDefault="00000000">
          <w:pPr>
            <w:pStyle w:val="affffff"/>
            <w:ind w:firstLine="420"/>
          </w:pPr>
          <w:r>
            <w:rPr>
              <w:rFonts w:hint="eastAsia"/>
            </w:rPr>
            <w:t>本文件按照GB/T 1.1—2020《标准化工作导则  第1部分：标准化文件的结构和起草规则》的规定起草。</w:t>
          </w:r>
        </w:p>
        <w:p w14:paraId="2C0F20C3" w14:textId="77777777" w:rsidR="00531196" w:rsidRDefault="00000000">
          <w:pPr>
            <w:pStyle w:val="affffff"/>
            <w:ind w:firstLine="420"/>
          </w:pPr>
          <w:r>
            <w:rPr>
              <w:rFonts w:hint="eastAsia"/>
            </w:rPr>
            <w:t>请注意本文件的某些内容可能涉及专利。本文件的发布机构不承担识别专利的责任。</w:t>
          </w:r>
        </w:p>
        <w:p w14:paraId="5B68A26B" w14:textId="77777777" w:rsidR="00531196" w:rsidRDefault="00000000">
          <w:pPr>
            <w:pStyle w:val="affffff"/>
            <w:ind w:firstLine="420"/>
          </w:pPr>
          <w:r>
            <w:rPr>
              <w:rFonts w:hint="eastAsia"/>
            </w:rPr>
            <w:t>本文件由中国核学会提出。</w:t>
          </w:r>
        </w:p>
        <w:p w14:paraId="582BCAF2" w14:textId="77777777" w:rsidR="00531196" w:rsidRDefault="00000000">
          <w:pPr>
            <w:pStyle w:val="affffff"/>
            <w:ind w:firstLine="420"/>
          </w:pPr>
          <w:r>
            <w:rPr>
              <w:rFonts w:hint="eastAsia"/>
            </w:rPr>
            <w:t>本文件由核工业标准化研究所归口。</w:t>
          </w:r>
        </w:p>
        <w:p w14:paraId="23158B38" w14:textId="77777777" w:rsidR="00531196" w:rsidRDefault="00000000">
          <w:pPr>
            <w:pStyle w:val="affffff"/>
            <w:ind w:firstLine="420"/>
          </w:pPr>
          <w:r>
            <w:rPr>
              <w:rFonts w:hint="eastAsia"/>
            </w:rPr>
            <w:t>本文件起草单位：江苏核电有限公司、中</w:t>
          </w:r>
          <w:proofErr w:type="gramStart"/>
          <w:r>
            <w:rPr>
              <w:rFonts w:hint="eastAsia"/>
            </w:rPr>
            <w:t>核苏能有限公司</w:t>
          </w:r>
          <w:proofErr w:type="gramEnd"/>
          <w:r>
            <w:rPr>
              <w:rFonts w:hint="eastAsia"/>
            </w:rPr>
            <w:t>、中国核电工程有限公司等。</w:t>
          </w:r>
        </w:p>
        <w:p w14:paraId="3F1BA1AE" w14:textId="00D64AD5" w:rsidR="00531196" w:rsidRDefault="00000000" w:rsidP="00FA50A6">
          <w:pPr>
            <w:pStyle w:val="affffff"/>
            <w:ind w:firstLine="420"/>
            <w:sectPr w:rsidR="00531196">
              <w:headerReference w:type="default" r:id="rId19"/>
              <w:footerReference w:type="default" r:id="rId20"/>
              <w:pgSz w:w="11906" w:h="16838"/>
              <w:pgMar w:top="1928" w:right="1134" w:bottom="1134" w:left="1134" w:header="1418" w:footer="1134" w:gutter="284"/>
              <w:pgNumType w:start="1"/>
              <w:cols w:space="425"/>
              <w:formProt w:val="0"/>
              <w:docGrid w:linePitch="312"/>
            </w:sectPr>
          </w:pPr>
          <w:r>
            <w:rPr>
              <w:rFonts w:hint="eastAsia"/>
            </w:rPr>
            <w:t>本文件主要起草人：</w:t>
          </w:r>
          <w:r w:rsidR="00FA50A6">
            <w:rPr>
              <w:rFonts w:hint="eastAsia"/>
            </w:rPr>
            <w:t>杨晓强、胡兆祥、胡海波、汪安平、罗洪春、谢江红、何宏健、张震、张达</w:t>
          </w:r>
          <w:r w:rsidR="00FA50A6">
            <w:t>…</w:t>
          </w:r>
          <w:r w:rsidR="00FA50A6">
            <w:rPr>
              <w:rFonts w:hint="eastAsia"/>
            </w:rPr>
            <w:t>..</w:t>
          </w:r>
        </w:p>
        <w:p w14:paraId="22167165" w14:textId="77777777" w:rsidR="00531196" w:rsidRDefault="00000000">
          <w:pPr>
            <w:pStyle w:val="affffffffff2"/>
            <w:spacing w:beforeLines="1" w:before="2" w:afterLines="220" w:after="528"/>
            <w:outlineLvl w:val="0"/>
            <w:rPr>
              <w:rFonts w:hint="eastAsia"/>
            </w:rPr>
          </w:pPr>
          <w:bookmarkStart w:id="25" w:name="_Toc19294"/>
          <w:r>
            <w:rPr>
              <w:rFonts w:hint="eastAsia"/>
            </w:rPr>
            <w:lastRenderedPageBreak/>
            <w:t>核能供汽换热设备及管道金属监督技术要求</w:t>
          </w:r>
        </w:p>
      </w:sdtContent>
    </w:sdt>
    <w:p w14:paraId="5208F9B8" w14:textId="77777777" w:rsidR="00531196" w:rsidRDefault="00000000">
      <w:pPr>
        <w:pStyle w:val="afff1"/>
        <w:spacing w:before="240" w:after="240"/>
      </w:pPr>
      <w:bookmarkStart w:id="26" w:name="_Toc31541"/>
      <w:bookmarkStart w:id="27" w:name="_Toc26986530"/>
      <w:bookmarkStart w:id="28" w:name="_Toc26718930"/>
      <w:bookmarkStart w:id="29" w:name="_Toc26986771"/>
      <w:bookmarkStart w:id="30" w:name="_Toc97192964"/>
      <w:bookmarkStart w:id="31" w:name="_Toc17233333"/>
      <w:bookmarkStart w:id="32" w:name="_Toc17233325"/>
      <w:bookmarkStart w:id="33" w:name="_Toc26648465"/>
      <w:bookmarkStart w:id="34" w:name="_Toc24884218"/>
      <w:bookmarkStart w:id="35" w:name="_Toc24884211"/>
      <w:bookmarkEnd w:id="23"/>
      <w:bookmarkEnd w:id="25"/>
      <w:r>
        <w:rPr>
          <w:rFonts w:hint="eastAsia"/>
        </w:rPr>
        <w:t>范围</w:t>
      </w:r>
      <w:bookmarkEnd w:id="26"/>
      <w:bookmarkEnd w:id="27"/>
      <w:bookmarkEnd w:id="28"/>
      <w:bookmarkEnd w:id="29"/>
      <w:bookmarkEnd w:id="30"/>
      <w:bookmarkEnd w:id="31"/>
      <w:bookmarkEnd w:id="32"/>
      <w:bookmarkEnd w:id="33"/>
      <w:bookmarkEnd w:id="34"/>
      <w:bookmarkEnd w:id="35"/>
    </w:p>
    <w:p w14:paraId="3D60F35E" w14:textId="77777777" w:rsidR="00531196" w:rsidRDefault="00000000">
      <w:pPr>
        <w:pStyle w:val="affffff"/>
        <w:ind w:firstLine="420"/>
      </w:pPr>
      <w:bookmarkStart w:id="36" w:name="_Toc24884219"/>
      <w:bookmarkStart w:id="37" w:name="_Toc17233334"/>
      <w:bookmarkStart w:id="38" w:name="_Toc17233326"/>
      <w:bookmarkStart w:id="39" w:name="_Toc26648466"/>
      <w:bookmarkStart w:id="40" w:name="_Toc24884212"/>
      <w:r>
        <w:rPr>
          <w:rFonts w:hint="eastAsia"/>
        </w:rPr>
        <w:t>本文件规定了核电厂核能供汽的换热设备以及管道的金属监督技术要求。</w:t>
      </w:r>
    </w:p>
    <w:p w14:paraId="4B6529BA" w14:textId="77777777" w:rsidR="00531196" w:rsidRDefault="00000000">
      <w:pPr>
        <w:pStyle w:val="affffff"/>
        <w:ind w:firstLine="420"/>
      </w:pPr>
      <w:r>
        <w:rPr>
          <w:rFonts w:hint="eastAsia"/>
        </w:rPr>
        <w:t>本文件适用于与核电厂配套的核能供汽换热设备及管道金属监督，适用于现有压水堆、高温气冷堆等主要热电联产核电堆型，其他堆型可参考。</w:t>
      </w:r>
    </w:p>
    <w:p w14:paraId="02FE907A" w14:textId="77777777" w:rsidR="00531196" w:rsidRDefault="00000000">
      <w:pPr>
        <w:pStyle w:val="afff1"/>
        <w:spacing w:before="240" w:after="240"/>
      </w:pPr>
      <w:bookmarkStart w:id="41" w:name="_Toc26986772"/>
      <w:bookmarkStart w:id="42" w:name="_Toc97192965"/>
      <w:bookmarkStart w:id="43" w:name="_Toc26718931"/>
      <w:bookmarkStart w:id="44" w:name="_Toc363"/>
      <w:bookmarkStart w:id="45" w:name="_Toc26986531"/>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3237AE9529AC4D4F85FCC3D049EAEEE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7AF94BDE" w14:textId="77777777" w:rsidR="00531196" w:rsidRDefault="00000000">
          <w:pPr>
            <w:pStyle w:val="af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8E082A7" w14:textId="77777777" w:rsidR="00531196" w:rsidRDefault="00000000">
      <w:pPr>
        <w:ind w:firstLineChars="200" w:firstLine="420"/>
        <w:rPr>
          <w:rFonts w:ascii="黑体" w:eastAsia="黑体"/>
        </w:rPr>
      </w:pPr>
      <w:r>
        <w:rPr>
          <w:rFonts w:ascii="黑体" w:hint="eastAsia"/>
        </w:rPr>
        <w:t>注：引用的企业标准不列年份号。</w:t>
      </w:r>
    </w:p>
    <w:p w14:paraId="68012CF0" w14:textId="77777777" w:rsidR="00531196" w:rsidRDefault="00000000">
      <w:pPr>
        <w:ind w:firstLineChars="200" w:firstLine="420"/>
        <w:rPr>
          <w:rFonts w:cs="宋体"/>
          <w:kern w:val="0"/>
        </w:rPr>
      </w:pPr>
      <w:r>
        <w:rPr>
          <w:rFonts w:cs="宋体"/>
          <w:kern w:val="0"/>
        </w:rPr>
        <w:t>NB</w:t>
      </w:r>
      <w:r>
        <w:rPr>
          <w:rFonts w:cs="宋体" w:hint="eastAsia"/>
          <w:kern w:val="0"/>
        </w:rPr>
        <w:t>/</w:t>
      </w:r>
      <w:r>
        <w:rPr>
          <w:rFonts w:cs="宋体"/>
          <w:kern w:val="0"/>
        </w:rPr>
        <w:t>T 25017</w:t>
      </w:r>
      <w:r>
        <w:rPr>
          <w:rFonts w:cs="宋体" w:hint="eastAsia"/>
          <w:kern w:val="0"/>
        </w:rPr>
        <w:t>核电厂常规岛金属技术监督规程</w:t>
      </w:r>
    </w:p>
    <w:p w14:paraId="1025DF16" w14:textId="77777777" w:rsidR="00531196" w:rsidRDefault="00000000">
      <w:pPr>
        <w:ind w:firstLineChars="200" w:firstLine="420"/>
        <w:rPr>
          <w:rFonts w:cs="宋体"/>
        </w:rPr>
      </w:pPr>
      <w:r>
        <w:rPr>
          <w:rFonts w:cs="宋体"/>
        </w:rPr>
        <w:t>NB/T</w:t>
      </w:r>
      <w:r>
        <w:rPr>
          <w:rFonts w:cs="宋体" w:hint="eastAsia"/>
        </w:rPr>
        <w:t xml:space="preserve"> </w:t>
      </w:r>
      <w:r>
        <w:rPr>
          <w:rFonts w:cs="宋体"/>
        </w:rPr>
        <w:t>25034</w:t>
      </w:r>
      <w:r>
        <w:rPr>
          <w:rFonts w:cs="宋体" w:hint="eastAsia"/>
        </w:rPr>
        <w:t xml:space="preserve"> </w:t>
      </w:r>
      <w:r>
        <w:rPr>
          <w:rFonts w:cs="宋体" w:hint="eastAsia"/>
        </w:rPr>
        <w:t>核电厂除氧器运行及维护导则</w:t>
      </w:r>
    </w:p>
    <w:p w14:paraId="17EC180D" w14:textId="77777777" w:rsidR="00531196" w:rsidRDefault="00000000">
      <w:pPr>
        <w:ind w:firstLineChars="200" w:firstLine="420"/>
        <w:rPr>
          <w:rFonts w:cs="宋体"/>
          <w:kern w:val="0"/>
        </w:rPr>
      </w:pPr>
      <w:r>
        <w:rPr>
          <w:rFonts w:cs="宋体"/>
          <w:kern w:val="0"/>
        </w:rPr>
        <w:t>TSG 21</w:t>
      </w:r>
      <w:r>
        <w:rPr>
          <w:rFonts w:cs="宋体" w:hint="eastAsia"/>
          <w:kern w:val="0"/>
        </w:rPr>
        <w:t xml:space="preserve">  </w:t>
      </w:r>
      <w:r>
        <w:rPr>
          <w:rFonts w:cs="宋体" w:hint="eastAsia"/>
          <w:kern w:val="0"/>
        </w:rPr>
        <w:t>固定式压力容器安全技术监察规程</w:t>
      </w:r>
    </w:p>
    <w:p w14:paraId="57636205" w14:textId="77777777" w:rsidR="00531196" w:rsidRDefault="00000000">
      <w:pPr>
        <w:ind w:firstLineChars="200" w:firstLine="420"/>
      </w:pPr>
      <w:r>
        <w:rPr>
          <w:rFonts w:cs="宋体"/>
          <w:kern w:val="0"/>
        </w:rPr>
        <w:t>TSG D0001</w:t>
      </w:r>
      <w:r>
        <w:rPr>
          <w:rFonts w:cs="宋体" w:hint="eastAsia"/>
          <w:kern w:val="0"/>
        </w:rPr>
        <w:t xml:space="preserve">  </w:t>
      </w:r>
      <w:r>
        <w:rPr>
          <w:rFonts w:cs="宋体" w:hint="eastAsia"/>
          <w:kern w:val="0"/>
        </w:rPr>
        <w:t>压力管道安全技术监察规程——工业管道</w:t>
      </w:r>
    </w:p>
    <w:p w14:paraId="1AB4359B" w14:textId="77777777" w:rsidR="00531196" w:rsidRDefault="00000000">
      <w:pPr>
        <w:pStyle w:val="afff1"/>
        <w:spacing w:before="240" w:after="240"/>
      </w:pPr>
      <w:bookmarkStart w:id="46" w:name="_Toc97192966"/>
      <w:bookmarkStart w:id="47" w:name="_Toc10245"/>
      <w:r>
        <w:rPr>
          <w:rFonts w:hint="eastAsia"/>
          <w:szCs w:val="21"/>
        </w:rPr>
        <w:t>术语和定义</w:t>
      </w:r>
      <w:bookmarkEnd w:id="46"/>
      <w:bookmarkEnd w:id="47"/>
    </w:p>
    <w:bookmarkStart w:id="48" w:name="_Toc26986532" w:displacedByCustomXml="next"/>
    <w:bookmarkEnd w:id="48" w:displacedByCustomXml="next"/>
    <w:sdt>
      <w:sdtPr>
        <w:id w:val="-1909835108"/>
        <w:placeholder>
          <w:docPart w:val="AAF0D2B8716D4B388E9F058B37CB53C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E794258" w14:textId="77777777" w:rsidR="00531196" w:rsidRDefault="00000000">
          <w:pPr>
            <w:pStyle w:val="affffff"/>
            <w:ind w:firstLine="420"/>
          </w:pPr>
          <w:r>
            <w:t>下列术语和定义适用于本文件。</w:t>
          </w:r>
        </w:p>
      </w:sdtContent>
    </w:sdt>
    <w:p w14:paraId="5CF2E4F0" w14:textId="77777777" w:rsidR="00531196" w:rsidRDefault="00000000">
      <w:pPr>
        <w:rPr>
          <w:rFonts w:ascii="黑体" w:eastAsia="黑体" w:hAnsi="黑体" w:cs="黑体" w:hint="eastAsia"/>
        </w:rPr>
      </w:pPr>
      <w:bookmarkStart w:id="49" w:name="_Toc32723"/>
      <w:bookmarkStart w:id="50" w:name="_Toc24453"/>
      <w:bookmarkStart w:id="51" w:name="_Toc14029"/>
      <w:bookmarkStart w:id="52" w:name="_Toc15693"/>
      <w:r>
        <w:rPr>
          <w:rFonts w:ascii="黑体" w:eastAsia="黑体" w:hAnsi="黑体" w:cs="黑体" w:hint="eastAsia"/>
        </w:rPr>
        <w:t xml:space="preserve">3.1 </w:t>
      </w:r>
    </w:p>
    <w:p w14:paraId="6D45A327" w14:textId="77777777" w:rsidR="00531196" w:rsidRDefault="00000000">
      <w:pPr>
        <w:pStyle w:val="affffffffffff4"/>
        <w:ind w:firstLine="422"/>
        <w:rPr>
          <w:b/>
        </w:rPr>
      </w:pPr>
      <w:r>
        <w:rPr>
          <w:rFonts w:hint="eastAsia"/>
          <w:b/>
        </w:rPr>
        <w:t>蒸汽转换设备 Steam conversion equipment</w:t>
      </w:r>
    </w:p>
    <w:p w14:paraId="2390F273" w14:textId="77777777" w:rsidR="00531196" w:rsidRDefault="00000000">
      <w:pPr>
        <w:pStyle w:val="af3"/>
        <w:numPr>
          <w:ilvl w:val="0"/>
          <w:numId w:val="0"/>
        </w:numPr>
        <w:spacing w:before="120" w:after="120"/>
        <w:ind w:firstLineChars="200" w:firstLine="420"/>
        <w:rPr>
          <w:rFonts w:ascii="Times New Roman" w:eastAsia="宋体"/>
        </w:rPr>
      </w:pPr>
      <w:bookmarkStart w:id="53" w:name="_Toc166408198"/>
      <w:bookmarkStart w:id="54" w:name="_Toc166418265"/>
      <w:r>
        <w:rPr>
          <w:rFonts w:ascii="Times New Roman" w:eastAsia="宋体" w:hint="eastAsia"/>
        </w:rPr>
        <w:t>将核电机组的蒸汽热量传递给工业蒸汽的一组换热设备，包括预热器、蒸发器、过热器、除氧器等设备。</w:t>
      </w:r>
      <w:bookmarkEnd w:id="53"/>
      <w:bookmarkEnd w:id="54"/>
      <w:r>
        <w:rPr>
          <w:rFonts w:ascii="Times New Roman" w:eastAsia="宋体" w:hint="eastAsia"/>
        </w:rPr>
        <w:t>如无特殊说明，本文中所提到的预热器、蒸发器、过热器、除氧器均为蒸汽转换设备。</w:t>
      </w:r>
    </w:p>
    <w:bookmarkEnd w:id="49"/>
    <w:bookmarkEnd w:id="50"/>
    <w:bookmarkEnd w:id="51"/>
    <w:bookmarkEnd w:id="52"/>
    <w:p w14:paraId="0AB1F32F" w14:textId="77777777" w:rsidR="00531196" w:rsidRDefault="00000000">
      <w:pPr>
        <w:rPr>
          <w:rFonts w:ascii="黑体" w:eastAsia="黑体" w:hAnsi="黑体" w:cs="黑体" w:hint="eastAsia"/>
        </w:rPr>
      </w:pPr>
      <w:r>
        <w:rPr>
          <w:rFonts w:ascii="黑体" w:eastAsia="黑体" w:hAnsi="黑体" w:cs="黑体" w:hint="eastAsia"/>
        </w:rPr>
        <w:t xml:space="preserve">3.3 </w:t>
      </w:r>
    </w:p>
    <w:p w14:paraId="67CAF789" w14:textId="77777777" w:rsidR="00531196" w:rsidRDefault="00000000">
      <w:pPr>
        <w:ind w:firstLineChars="200" w:firstLine="420"/>
        <w:rPr>
          <w:rFonts w:ascii="黑体" w:eastAsia="黑体" w:hAnsi="黑体" w:cs="黑体" w:hint="eastAsia"/>
        </w:rPr>
      </w:pPr>
      <w:r>
        <w:rPr>
          <w:rFonts w:ascii="黑体" w:eastAsia="黑体" w:hAnsi="黑体" w:cs="黑体" w:hint="eastAsia"/>
        </w:rPr>
        <w:t>流体加速腐蚀 FAC-flow accelerated corrosion</w:t>
      </w:r>
    </w:p>
    <w:p w14:paraId="70873C13" w14:textId="77777777" w:rsidR="00531196" w:rsidRDefault="00000000">
      <w:pPr>
        <w:ind w:firstLineChars="200" w:firstLine="420"/>
      </w:pPr>
      <w:r>
        <w:rPr>
          <w:rFonts w:hint="eastAsia"/>
        </w:rPr>
        <w:t>碳钢或低合金钢管道承载流体介质的管道内壁保护性氧化膜因受到水的腐蚀而发生溶解，在水流或多相混合物液流冲刷作用下，溶解的成分被带走，加速了腐蚀过程的进行，导致管道内壁腐蚀和减薄加快的一个过程。</w:t>
      </w:r>
    </w:p>
    <w:p w14:paraId="0F18A808" w14:textId="77777777" w:rsidR="00531196" w:rsidRDefault="00000000">
      <w:pPr>
        <w:pStyle w:val="afff1"/>
        <w:spacing w:before="240" w:after="240"/>
        <w:rPr>
          <w:szCs w:val="21"/>
        </w:rPr>
      </w:pPr>
      <w:bookmarkStart w:id="55" w:name="_Toc125886407"/>
      <w:bookmarkStart w:id="56" w:name="_Toc22836"/>
      <w:bookmarkStart w:id="57" w:name="_Toc125893403"/>
      <w:bookmarkStart w:id="58" w:name="_Toc125893241"/>
      <w:r>
        <w:rPr>
          <w:rFonts w:hint="eastAsia"/>
          <w:szCs w:val="21"/>
        </w:rPr>
        <w:t>总则</w:t>
      </w:r>
      <w:bookmarkEnd w:id="55"/>
      <w:bookmarkEnd w:id="56"/>
      <w:bookmarkEnd w:id="57"/>
      <w:bookmarkEnd w:id="58"/>
    </w:p>
    <w:p w14:paraId="3FF2E996" w14:textId="77777777" w:rsidR="00531196" w:rsidRDefault="00000000">
      <w:pPr>
        <w:pStyle w:val="af3"/>
        <w:numPr>
          <w:ilvl w:val="1"/>
          <w:numId w:val="0"/>
        </w:numPr>
        <w:spacing w:before="120" w:after="120"/>
        <w:rPr>
          <w:rFonts w:ascii="宋体" w:eastAsia="宋体" w:hAnsi="宋体" w:cs="宋体" w:hint="eastAsia"/>
        </w:rPr>
      </w:pPr>
      <w:r>
        <w:rPr>
          <w:rFonts w:hAnsi="黑体" w:cs="黑体" w:hint="eastAsia"/>
        </w:rPr>
        <w:t>4.1</w:t>
      </w:r>
      <w:r>
        <w:rPr>
          <w:rFonts w:ascii="宋体" w:eastAsia="宋体" w:hAnsi="宋体" w:cs="宋体" w:hint="eastAsia"/>
        </w:rPr>
        <w:t xml:space="preserve">  核电厂核能供汽换热设备以及管道的金属监督实施</w:t>
      </w:r>
      <w:proofErr w:type="gramStart"/>
      <w:r>
        <w:rPr>
          <w:rFonts w:ascii="宋体" w:eastAsia="宋体" w:hAnsi="宋体" w:cs="宋体" w:hint="eastAsia"/>
        </w:rPr>
        <w:t>管理由核设施</w:t>
      </w:r>
      <w:proofErr w:type="gramEnd"/>
      <w:r>
        <w:rPr>
          <w:rFonts w:ascii="宋体" w:eastAsia="宋体" w:hAnsi="宋体" w:cs="宋体" w:hint="eastAsia"/>
        </w:rPr>
        <w:t>营运单位负责，核设施营运单位应编制核能供汽换热设备以及管道金属监督大纲，确定金属监督内容。</w:t>
      </w:r>
    </w:p>
    <w:p w14:paraId="64F7FF8C" w14:textId="77777777" w:rsidR="00531196" w:rsidRDefault="00000000">
      <w:pPr>
        <w:pStyle w:val="af3"/>
        <w:numPr>
          <w:ilvl w:val="1"/>
          <w:numId w:val="0"/>
        </w:numPr>
        <w:spacing w:before="120" w:after="120"/>
        <w:rPr>
          <w:rFonts w:ascii="宋体" w:eastAsia="宋体" w:hAnsi="宋体" w:cs="宋体" w:hint="eastAsia"/>
        </w:rPr>
      </w:pPr>
      <w:r>
        <w:rPr>
          <w:rFonts w:hAnsi="黑体" w:cs="黑体" w:hint="eastAsia"/>
        </w:rPr>
        <w:t>4.2</w:t>
      </w:r>
      <w:r>
        <w:rPr>
          <w:rFonts w:ascii="宋体" w:eastAsia="宋体" w:hAnsi="宋体" w:cs="宋体" w:hint="eastAsia"/>
        </w:rPr>
        <w:t xml:space="preserve">  金属监督的目的是通过对受监督部件进行检验和诊断，及时了解并掌握设备的运行状况，防止由于选材不当、材质不佳、焊接缺陷、运行工况不良、应力状态不当等因素而引起的各类事故，从而减少非计划停止供汽次数，提高设备安全运行的可靠性。</w:t>
      </w:r>
    </w:p>
    <w:p w14:paraId="191398D2" w14:textId="77777777" w:rsidR="00531196" w:rsidRDefault="00000000">
      <w:pPr>
        <w:pStyle w:val="af3"/>
        <w:numPr>
          <w:ilvl w:val="1"/>
          <w:numId w:val="0"/>
        </w:numPr>
        <w:spacing w:before="120" w:after="120"/>
        <w:rPr>
          <w:rFonts w:ascii="宋体" w:eastAsia="宋体" w:hAnsi="宋体" w:cs="宋体" w:hint="eastAsia"/>
        </w:rPr>
      </w:pPr>
      <w:r>
        <w:rPr>
          <w:rFonts w:hAnsi="黑体" w:cs="黑体" w:hint="eastAsia"/>
        </w:rPr>
        <w:t>4.3</w:t>
      </w:r>
      <w:r>
        <w:rPr>
          <w:rFonts w:ascii="宋体" w:eastAsia="宋体" w:hAnsi="宋体" w:cs="宋体" w:hint="eastAsia"/>
        </w:rPr>
        <w:t xml:space="preserve">  适用范围包括核能供汽蒸汽转换设备（压力容器和换热器传热管）及核电厂内工业蒸汽、给水管道。</w:t>
      </w:r>
    </w:p>
    <w:p w14:paraId="1FDA668A" w14:textId="77777777" w:rsidR="00531196" w:rsidRDefault="00000000">
      <w:pPr>
        <w:pStyle w:val="af3"/>
        <w:numPr>
          <w:ilvl w:val="1"/>
          <w:numId w:val="0"/>
        </w:numPr>
        <w:spacing w:before="120" w:after="120"/>
        <w:rPr>
          <w:rFonts w:ascii="宋体" w:eastAsia="宋体" w:hAnsi="宋体" w:cs="宋体" w:hint="eastAsia"/>
        </w:rPr>
      </w:pPr>
      <w:r>
        <w:rPr>
          <w:rFonts w:hAnsi="黑体" w:cs="黑体" w:hint="eastAsia"/>
        </w:rPr>
        <w:lastRenderedPageBreak/>
        <w:t>4.4</w:t>
      </w:r>
      <w:r>
        <w:rPr>
          <w:rFonts w:ascii="宋体" w:eastAsia="宋体" w:hAnsi="宋体" w:cs="宋体" w:hint="eastAsia"/>
        </w:rPr>
        <w:t xml:space="preserve">  核电厂应根据老化管理体系，进行有目的的金属监督、预防性维修，优化部件的运行，保证金属部件的安全裕度并提高其可靠性。</w:t>
      </w:r>
    </w:p>
    <w:p w14:paraId="189C8318" w14:textId="77777777" w:rsidR="00531196" w:rsidRDefault="00000000">
      <w:pPr>
        <w:pStyle w:val="afff1"/>
        <w:spacing w:before="240" w:after="240"/>
        <w:rPr>
          <w:szCs w:val="21"/>
        </w:rPr>
      </w:pPr>
      <w:bookmarkStart w:id="59" w:name="_Toc9382"/>
      <w:r>
        <w:rPr>
          <w:rFonts w:hint="eastAsia"/>
          <w:szCs w:val="21"/>
        </w:rPr>
        <w:t>运行期间金属监督要求</w:t>
      </w:r>
      <w:bookmarkEnd w:id="59"/>
    </w:p>
    <w:p w14:paraId="475DE3B8" w14:textId="77777777" w:rsidR="00531196" w:rsidRDefault="00000000">
      <w:pPr>
        <w:pStyle w:val="af3"/>
        <w:numPr>
          <w:ilvl w:val="1"/>
          <w:numId w:val="0"/>
        </w:numPr>
        <w:spacing w:before="120" w:after="120"/>
      </w:pPr>
      <w:r>
        <w:rPr>
          <w:rFonts w:hAnsi="黑体" w:cs="黑体" w:hint="eastAsia"/>
        </w:rPr>
        <w:t>5.1</w:t>
      </w:r>
      <w:r>
        <w:rPr>
          <w:rFonts w:ascii="宋体" w:eastAsia="宋体" w:hAnsi="宋体" w:cs="宋体" w:hint="eastAsia"/>
        </w:rPr>
        <w:t xml:space="preserve">  </w:t>
      </w:r>
      <w:r>
        <w:rPr>
          <w:rFonts w:hint="eastAsia"/>
        </w:rPr>
        <w:t>运行监测</w:t>
      </w:r>
    </w:p>
    <w:p w14:paraId="77F5E5ED" w14:textId="77777777" w:rsidR="00531196" w:rsidRDefault="00000000">
      <w:pPr>
        <w:pStyle w:val="af4"/>
        <w:numPr>
          <w:ilvl w:val="2"/>
          <w:numId w:val="0"/>
        </w:numPr>
        <w:spacing w:before="120" w:after="120"/>
        <w:rPr>
          <w:rFonts w:ascii="宋体" w:eastAsia="宋体" w:hAnsi="宋体" w:cs="宋体" w:hint="eastAsia"/>
        </w:rPr>
      </w:pPr>
      <w:r>
        <w:rPr>
          <w:rFonts w:hAnsi="黑体" w:cs="黑体" w:hint="eastAsia"/>
        </w:rPr>
        <w:t>5.1.1</w:t>
      </w:r>
      <w:r>
        <w:rPr>
          <w:rFonts w:ascii="宋体" w:eastAsia="宋体" w:hAnsi="宋体" w:cs="宋体" w:hint="eastAsia"/>
        </w:rPr>
        <w:t xml:space="preserve">  为了便于对金属部件的寿命进行跟踪，应分析金属部件的使用温度、压力、液位、流量等记录，特别是金属部件的热瞬态和压力波动瞬态。根据经验反馈，对易</w:t>
      </w:r>
      <w:proofErr w:type="gramStart"/>
      <w:r>
        <w:rPr>
          <w:rFonts w:ascii="宋体" w:eastAsia="宋体" w:hAnsi="宋体" w:cs="宋体" w:hint="eastAsia"/>
        </w:rPr>
        <w:t>损</w:t>
      </w:r>
      <w:proofErr w:type="gramEnd"/>
      <w:r>
        <w:rPr>
          <w:rFonts w:ascii="宋体" w:eastAsia="宋体" w:hAnsi="宋体" w:cs="宋体" w:hint="eastAsia"/>
        </w:rPr>
        <w:t>部件进行专门监测。有条件是，应积极采用先进的检测或在线监测技术，跟踪和掌握金属部件在服役过程中金属组织和性能的变化以及缺陷扩展情况。</w:t>
      </w:r>
    </w:p>
    <w:p w14:paraId="2F82BE5E" w14:textId="77777777" w:rsidR="00531196" w:rsidRDefault="00000000">
      <w:pPr>
        <w:pStyle w:val="af4"/>
        <w:numPr>
          <w:ilvl w:val="2"/>
          <w:numId w:val="0"/>
        </w:numPr>
        <w:spacing w:before="120" w:after="120"/>
        <w:rPr>
          <w:rFonts w:ascii="宋体" w:eastAsia="宋体" w:hAnsi="宋体" w:cs="宋体" w:hint="eastAsia"/>
        </w:rPr>
      </w:pPr>
      <w:r>
        <w:rPr>
          <w:rFonts w:hAnsi="黑体" w:cs="黑体" w:hint="eastAsia"/>
        </w:rPr>
        <w:t>5.1.2</w:t>
      </w:r>
      <w:r>
        <w:rPr>
          <w:rFonts w:ascii="宋体" w:eastAsia="宋体" w:hAnsi="宋体" w:cs="宋体" w:hint="eastAsia"/>
        </w:rPr>
        <w:t xml:space="preserve">  可建立现场巡回检测制度，在人员可达区域对承压容器、承压管道的薄弱环节进行重点检查。</w:t>
      </w:r>
    </w:p>
    <w:p w14:paraId="45CDECFF" w14:textId="77777777" w:rsidR="00531196" w:rsidRDefault="00000000">
      <w:pPr>
        <w:pStyle w:val="af3"/>
        <w:numPr>
          <w:ilvl w:val="1"/>
          <w:numId w:val="0"/>
        </w:numPr>
        <w:spacing w:before="120" w:after="120"/>
      </w:pPr>
      <w:r>
        <w:rPr>
          <w:rFonts w:hAnsi="黑体" w:cs="黑体" w:hint="eastAsia"/>
        </w:rPr>
        <w:t>5.2</w:t>
      </w:r>
      <w:r>
        <w:rPr>
          <w:rFonts w:ascii="宋体" w:eastAsia="宋体" w:hAnsi="宋体" w:cs="宋体" w:hint="eastAsia"/>
        </w:rPr>
        <w:t xml:space="preserve">  </w:t>
      </w:r>
      <w:r>
        <w:rPr>
          <w:rFonts w:hint="eastAsia"/>
        </w:rPr>
        <w:t>运行检查</w:t>
      </w:r>
    </w:p>
    <w:p w14:paraId="0809CC1B" w14:textId="77777777" w:rsidR="00531196" w:rsidRDefault="00000000">
      <w:pPr>
        <w:pStyle w:val="af4"/>
        <w:numPr>
          <w:ilvl w:val="2"/>
          <w:numId w:val="0"/>
        </w:numPr>
        <w:spacing w:before="120" w:after="120"/>
        <w:rPr>
          <w:rFonts w:hAnsi="黑体" w:cs="黑体" w:hint="eastAsia"/>
        </w:rPr>
      </w:pPr>
      <w:r>
        <w:rPr>
          <w:rFonts w:hAnsi="黑体" w:cs="黑体" w:hint="eastAsia"/>
        </w:rPr>
        <w:t>5.2.1</w:t>
      </w:r>
      <w:r>
        <w:rPr>
          <w:rFonts w:ascii="宋体" w:eastAsia="宋体" w:hAnsi="宋体" w:cs="宋体" w:hint="eastAsia"/>
        </w:rPr>
        <w:t xml:space="preserve">  </w:t>
      </w:r>
      <w:r>
        <w:rPr>
          <w:rFonts w:hAnsi="黑体" w:cs="黑体" w:hint="eastAsia"/>
        </w:rPr>
        <w:t>制定核能供汽金属监督大纲</w:t>
      </w:r>
    </w:p>
    <w:p w14:paraId="7AE7D6A3" w14:textId="77777777" w:rsidR="00531196" w:rsidRDefault="00000000">
      <w:pPr>
        <w:ind w:firstLineChars="200" w:firstLine="420"/>
      </w:pPr>
      <w:r>
        <w:rPr>
          <w:rFonts w:hint="eastAsia"/>
        </w:rPr>
        <w:t>每个完整的核能供汽单元均应制定换热设备以及管道的金属监督大纲。大纲应包括具体的检查计划和检查的技术规定。检查计划中应列出典型的受检区域、检查内容和可能适应的方法清单。</w:t>
      </w:r>
    </w:p>
    <w:p w14:paraId="2B221936" w14:textId="77777777" w:rsidR="00531196" w:rsidRDefault="00000000">
      <w:pPr>
        <w:pStyle w:val="af4"/>
        <w:numPr>
          <w:ilvl w:val="2"/>
          <w:numId w:val="0"/>
        </w:numPr>
        <w:spacing w:before="120" w:after="120"/>
        <w:rPr>
          <w:rFonts w:hAnsi="黑体" w:cs="黑体" w:hint="eastAsia"/>
        </w:rPr>
      </w:pPr>
      <w:r>
        <w:rPr>
          <w:rFonts w:hAnsi="黑体" w:cs="黑体" w:hint="eastAsia"/>
        </w:rPr>
        <w:t>5.2.2</w:t>
      </w:r>
      <w:r>
        <w:rPr>
          <w:rFonts w:ascii="宋体" w:eastAsia="宋体" w:hAnsi="宋体" w:cs="宋体" w:hint="eastAsia"/>
        </w:rPr>
        <w:t xml:space="preserve">  </w:t>
      </w:r>
      <w:r>
        <w:rPr>
          <w:rFonts w:hAnsi="黑体" w:cs="黑体" w:hint="eastAsia"/>
        </w:rPr>
        <w:t>确定重点检查部位</w:t>
      </w:r>
    </w:p>
    <w:p w14:paraId="562DF8F8" w14:textId="77777777" w:rsidR="00531196" w:rsidRDefault="00000000">
      <w:pPr>
        <w:pStyle w:val="af5"/>
        <w:numPr>
          <w:ilvl w:val="3"/>
          <w:numId w:val="0"/>
        </w:numPr>
        <w:spacing w:before="120" w:after="120"/>
        <w:ind w:firstLineChars="200" w:firstLine="420"/>
        <w:rPr>
          <w:rFonts w:ascii="宋体" w:eastAsia="宋体" w:hAnsi="宋体" w:hint="eastAsia"/>
        </w:rPr>
      </w:pPr>
      <w:r>
        <w:rPr>
          <w:rFonts w:ascii="宋体" w:eastAsia="宋体" w:hAnsi="宋体" w:hint="eastAsia"/>
        </w:rPr>
        <w:t>主要针对除氧器、预热器、蒸发器、过热器、蒸汽管道、给水管道、疏水管道等开展金属监督工作。确定重点检查部位时，可考虑下列因素：</w:t>
      </w:r>
    </w:p>
    <w:p w14:paraId="3CB51F74" w14:textId="77777777" w:rsidR="00531196" w:rsidRDefault="00000000">
      <w:pPr>
        <w:pStyle w:val="affffffffffff4"/>
        <w:numPr>
          <w:ilvl w:val="0"/>
          <w:numId w:val="34"/>
        </w:numPr>
        <w:tabs>
          <w:tab w:val="clear" w:pos="4201"/>
          <w:tab w:val="center" w:pos="840"/>
        </w:tabs>
        <w:ind w:firstLineChars="0"/>
      </w:pPr>
      <w:r>
        <w:rPr>
          <w:rFonts w:hint="eastAsia"/>
        </w:rPr>
        <w:t>服役时的应力水平、疲劳强度因子及假想缺陷到脆性断裂所规定</w:t>
      </w:r>
      <w:proofErr w:type="gramStart"/>
      <w:r>
        <w:rPr>
          <w:rFonts w:hint="eastAsia"/>
        </w:rPr>
        <w:t>的裕度等</w:t>
      </w:r>
      <w:proofErr w:type="gramEnd"/>
      <w:r>
        <w:rPr>
          <w:rFonts w:hint="eastAsia"/>
        </w:rPr>
        <w:t>；</w:t>
      </w:r>
    </w:p>
    <w:p w14:paraId="0B848B6C" w14:textId="77777777" w:rsidR="00531196" w:rsidRDefault="00000000">
      <w:pPr>
        <w:pStyle w:val="affffffffffff4"/>
        <w:numPr>
          <w:ilvl w:val="0"/>
          <w:numId w:val="34"/>
        </w:numPr>
        <w:tabs>
          <w:tab w:val="clear" w:pos="4201"/>
          <w:tab w:val="center" w:pos="840"/>
        </w:tabs>
        <w:ind w:firstLineChars="0"/>
      </w:pPr>
      <w:r>
        <w:rPr>
          <w:rFonts w:hint="eastAsia"/>
        </w:rPr>
        <w:t>几何应力集中部位；</w:t>
      </w:r>
    </w:p>
    <w:p w14:paraId="76E55F62" w14:textId="77777777" w:rsidR="00531196" w:rsidRDefault="00000000">
      <w:pPr>
        <w:pStyle w:val="affffffffffff4"/>
        <w:numPr>
          <w:ilvl w:val="0"/>
          <w:numId w:val="34"/>
        </w:numPr>
        <w:tabs>
          <w:tab w:val="clear" w:pos="4201"/>
          <w:tab w:val="center" w:pos="840"/>
        </w:tabs>
        <w:ind w:firstLineChars="0"/>
      </w:pPr>
      <w:r>
        <w:rPr>
          <w:rFonts w:hint="eastAsia"/>
        </w:rPr>
        <w:t>冶金不连续性部位，如焊缝；</w:t>
      </w:r>
    </w:p>
    <w:p w14:paraId="588938CC" w14:textId="77777777" w:rsidR="00531196" w:rsidRDefault="00000000">
      <w:pPr>
        <w:pStyle w:val="affffffffffff4"/>
        <w:numPr>
          <w:ilvl w:val="0"/>
          <w:numId w:val="34"/>
        </w:numPr>
        <w:tabs>
          <w:tab w:val="clear" w:pos="4201"/>
          <w:tab w:val="center" w:pos="840"/>
        </w:tabs>
        <w:ind w:firstLineChars="0"/>
      </w:pPr>
      <w:r>
        <w:rPr>
          <w:rFonts w:hint="eastAsia"/>
        </w:rPr>
        <w:t>运行中承受冲刷、腐蚀或交变应力的部位；</w:t>
      </w:r>
    </w:p>
    <w:p w14:paraId="2354D03D" w14:textId="77777777" w:rsidR="00531196" w:rsidRDefault="00000000">
      <w:pPr>
        <w:pStyle w:val="affffffffffff4"/>
        <w:numPr>
          <w:ilvl w:val="0"/>
          <w:numId w:val="34"/>
        </w:numPr>
        <w:tabs>
          <w:tab w:val="clear" w:pos="4201"/>
          <w:tab w:val="center" w:pos="840"/>
        </w:tabs>
        <w:ind w:firstLineChars="0"/>
      </w:pPr>
      <w:r>
        <w:rPr>
          <w:rFonts w:hint="eastAsia"/>
        </w:rPr>
        <w:t>运行监测到的和其他任何易于影响部件的行为；</w:t>
      </w:r>
    </w:p>
    <w:p w14:paraId="07C57DBE" w14:textId="77777777" w:rsidR="00531196" w:rsidRDefault="00000000">
      <w:pPr>
        <w:pStyle w:val="affffffffffff4"/>
        <w:numPr>
          <w:ilvl w:val="0"/>
          <w:numId w:val="34"/>
        </w:numPr>
        <w:tabs>
          <w:tab w:val="clear" w:pos="4201"/>
          <w:tab w:val="center" w:pos="840"/>
        </w:tabs>
        <w:ind w:firstLineChars="0"/>
      </w:pPr>
      <w:r>
        <w:rPr>
          <w:rFonts w:hint="eastAsia"/>
        </w:rPr>
        <w:t>以往曾发现过缺陷的部位或类似部位；</w:t>
      </w:r>
    </w:p>
    <w:p w14:paraId="3E75A3BC" w14:textId="77777777" w:rsidR="00531196" w:rsidRDefault="00000000">
      <w:pPr>
        <w:pStyle w:val="affffffffffff4"/>
        <w:numPr>
          <w:ilvl w:val="0"/>
          <w:numId w:val="34"/>
        </w:numPr>
        <w:tabs>
          <w:tab w:val="clear" w:pos="4201"/>
          <w:tab w:val="center" w:pos="840"/>
        </w:tabs>
        <w:ind w:firstLineChars="0"/>
      </w:pPr>
      <w:r>
        <w:rPr>
          <w:rFonts w:hint="eastAsia"/>
        </w:rPr>
        <w:t>环境因素造成的部件加速老化部位。</w:t>
      </w:r>
    </w:p>
    <w:p w14:paraId="4217489A" w14:textId="77777777" w:rsidR="00531196" w:rsidRDefault="00000000">
      <w:pPr>
        <w:pStyle w:val="af4"/>
        <w:numPr>
          <w:ilvl w:val="2"/>
          <w:numId w:val="0"/>
        </w:numPr>
        <w:spacing w:before="120" w:after="120"/>
        <w:rPr>
          <w:rFonts w:hAnsi="黑体" w:cs="黑体" w:hint="eastAsia"/>
        </w:rPr>
      </w:pPr>
      <w:r>
        <w:rPr>
          <w:rFonts w:hAnsi="黑体" w:cs="黑体" w:hint="eastAsia"/>
        </w:rPr>
        <w:t>5.2.3</w:t>
      </w:r>
      <w:r>
        <w:rPr>
          <w:rFonts w:ascii="宋体" w:eastAsia="宋体" w:hAnsi="宋体" w:cs="宋体" w:hint="eastAsia"/>
        </w:rPr>
        <w:t xml:space="preserve">  </w:t>
      </w:r>
      <w:r>
        <w:rPr>
          <w:rFonts w:hAnsi="黑体" w:cs="黑体" w:hint="eastAsia"/>
        </w:rPr>
        <w:t>检查方法、技术</w:t>
      </w:r>
    </w:p>
    <w:p w14:paraId="1249059A" w14:textId="77777777" w:rsidR="00531196" w:rsidRDefault="00000000">
      <w:pPr>
        <w:pStyle w:val="affffffffffff4"/>
      </w:pPr>
      <w:r>
        <w:rPr>
          <w:rFonts w:hint="eastAsia"/>
        </w:rPr>
        <w:t>用于核能供汽换热设备以及管道金属监督的检查、检测和试验方法包括宏观检查、超声检验、射线检验、渗透检验、磁粉检验、涡流检验、硬度检测、壁厚测量以及新研发的技术等，检查、检测和试验应按有效程序执行。</w:t>
      </w:r>
    </w:p>
    <w:p w14:paraId="1668ADA1" w14:textId="77777777" w:rsidR="00531196" w:rsidRDefault="00000000">
      <w:pPr>
        <w:pStyle w:val="af4"/>
        <w:numPr>
          <w:ilvl w:val="2"/>
          <w:numId w:val="0"/>
        </w:numPr>
        <w:spacing w:before="120" w:after="120"/>
        <w:rPr>
          <w:rFonts w:hAnsi="黑体" w:cs="黑体" w:hint="eastAsia"/>
        </w:rPr>
      </w:pPr>
      <w:r>
        <w:rPr>
          <w:rFonts w:hAnsi="黑体" w:cs="黑体" w:hint="eastAsia"/>
        </w:rPr>
        <w:t>5.2.4</w:t>
      </w:r>
      <w:r>
        <w:rPr>
          <w:rFonts w:ascii="宋体" w:eastAsia="宋体" w:hAnsi="宋体" w:cs="宋体" w:hint="eastAsia"/>
        </w:rPr>
        <w:t xml:space="preserve">  </w:t>
      </w:r>
      <w:r>
        <w:rPr>
          <w:rFonts w:hAnsi="黑体" w:cs="黑体" w:hint="eastAsia"/>
        </w:rPr>
        <w:t>检查和试验装备</w:t>
      </w:r>
    </w:p>
    <w:p w14:paraId="48D9B44F" w14:textId="77777777" w:rsidR="00531196" w:rsidRDefault="00000000">
      <w:pPr>
        <w:pStyle w:val="af5"/>
        <w:numPr>
          <w:ilvl w:val="3"/>
          <w:numId w:val="0"/>
        </w:numPr>
        <w:spacing w:before="120" w:after="120"/>
        <w:rPr>
          <w:rFonts w:ascii="宋体" w:eastAsia="宋体" w:hAnsi="宋体" w:hint="eastAsia"/>
        </w:rPr>
      </w:pPr>
      <w:r>
        <w:rPr>
          <w:rFonts w:hAnsi="黑体" w:cs="黑体" w:hint="eastAsia"/>
        </w:rPr>
        <w:t>5.2.4.1</w:t>
      </w:r>
      <w:r>
        <w:rPr>
          <w:rFonts w:ascii="宋体" w:eastAsia="宋体" w:hAnsi="宋体" w:cs="宋体" w:hint="eastAsia"/>
        </w:rPr>
        <w:t xml:space="preserve">  </w:t>
      </w:r>
      <w:r>
        <w:rPr>
          <w:rFonts w:ascii="宋体" w:eastAsia="宋体" w:hAnsi="宋体" w:hint="eastAsia"/>
        </w:rPr>
        <w:t>用于检查和试验的所有装备，其量程和精度应保持在要求的限值内，并按国家有关标准规定其检定要求和频度。</w:t>
      </w:r>
    </w:p>
    <w:p w14:paraId="62E704BA" w14:textId="77777777" w:rsidR="00531196" w:rsidRDefault="00000000">
      <w:pPr>
        <w:pStyle w:val="af5"/>
        <w:numPr>
          <w:ilvl w:val="3"/>
          <w:numId w:val="0"/>
        </w:numPr>
        <w:spacing w:before="120" w:after="120"/>
        <w:rPr>
          <w:rFonts w:ascii="宋体" w:eastAsia="宋体" w:hAnsi="宋体" w:hint="eastAsia"/>
        </w:rPr>
      </w:pPr>
      <w:r>
        <w:rPr>
          <w:rFonts w:hAnsi="黑体" w:cs="黑体" w:hint="eastAsia"/>
        </w:rPr>
        <w:t>5.2.4.2</w:t>
      </w:r>
      <w:r>
        <w:rPr>
          <w:rFonts w:ascii="宋体" w:eastAsia="宋体" w:hAnsi="宋体" w:cs="宋体" w:hint="eastAsia"/>
        </w:rPr>
        <w:t xml:space="preserve">  </w:t>
      </w:r>
      <w:r>
        <w:rPr>
          <w:rFonts w:ascii="宋体" w:eastAsia="宋体" w:hAnsi="宋体" w:hint="eastAsia"/>
        </w:rPr>
        <w:t>运行检查适应的标定件应执行合约规定的有关标准。</w:t>
      </w:r>
    </w:p>
    <w:p w14:paraId="53AD3F17" w14:textId="77777777" w:rsidR="00531196" w:rsidRDefault="00000000">
      <w:pPr>
        <w:pStyle w:val="af5"/>
        <w:numPr>
          <w:ilvl w:val="3"/>
          <w:numId w:val="0"/>
        </w:numPr>
        <w:spacing w:before="120" w:after="120"/>
        <w:rPr>
          <w:rFonts w:ascii="宋体" w:eastAsia="宋体" w:hAnsi="宋体" w:hint="eastAsia"/>
        </w:rPr>
      </w:pPr>
      <w:r>
        <w:rPr>
          <w:rFonts w:hAnsi="黑体" w:cs="黑体" w:hint="eastAsia"/>
        </w:rPr>
        <w:t>5.2.4.3</w:t>
      </w:r>
      <w:r>
        <w:rPr>
          <w:rFonts w:ascii="宋体" w:eastAsia="宋体" w:hAnsi="宋体" w:cs="宋体" w:hint="eastAsia"/>
        </w:rPr>
        <w:t xml:space="preserve">  </w:t>
      </w:r>
      <w:r>
        <w:rPr>
          <w:rFonts w:ascii="宋体" w:eastAsia="宋体" w:hAnsi="宋体" w:hint="eastAsia"/>
        </w:rPr>
        <w:t>经过检定的检查和试验装备应具有明确的标识，使用装备的单位应保留标定的记录，并定期核实检定的有效性。当发现偏差查出规定限值时，应对以前测量和试验的有效性进行评价。</w:t>
      </w:r>
    </w:p>
    <w:p w14:paraId="385A484C" w14:textId="77777777" w:rsidR="00531196" w:rsidRDefault="00000000">
      <w:pPr>
        <w:pStyle w:val="af4"/>
        <w:numPr>
          <w:ilvl w:val="2"/>
          <w:numId w:val="0"/>
        </w:numPr>
        <w:spacing w:before="120" w:after="120"/>
        <w:rPr>
          <w:rFonts w:hAnsi="黑体" w:cs="黑体" w:hint="eastAsia"/>
        </w:rPr>
      </w:pPr>
      <w:r>
        <w:rPr>
          <w:rFonts w:hAnsi="黑体" w:cs="黑体" w:hint="eastAsia"/>
        </w:rPr>
        <w:t>5.2.5</w:t>
      </w:r>
      <w:r>
        <w:rPr>
          <w:rFonts w:ascii="宋体" w:eastAsia="宋体" w:hAnsi="宋体" w:cs="宋体" w:hint="eastAsia"/>
        </w:rPr>
        <w:t xml:space="preserve">  </w:t>
      </w:r>
      <w:r>
        <w:rPr>
          <w:rFonts w:hAnsi="黑体" w:cs="黑体" w:hint="eastAsia"/>
        </w:rPr>
        <w:t>检验检测单位及人员资质要求</w:t>
      </w:r>
    </w:p>
    <w:p w14:paraId="7A945782" w14:textId="77777777" w:rsidR="00531196" w:rsidRDefault="00000000">
      <w:pPr>
        <w:pStyle w:val="affffffffffff4"/>
      </w:pPr>
      <w:r>
        <w:rPr>
          <w:rFonts w:hint="eastAsia"/>
        </w:rPr>
        <w:t>凡从事本标准范围内检验检测的单位及人员，均应具备相应的有效资质，并按规定从事允许范围内相应项目的检验检测工作。</w:t>
      </w:r>
    </w:p>
    <w:p w14:paraId="27EE1681" w14:textId="77777777" w:rsidR="00531196" w:rsidRDefault="00000000">
      <w:pPr>
        <w:pStyle w:val="af4"/>
        <w:numPr>
          <w:ilvl w:val="2"/>
          <w:numId w:val="0"/>
        </w:numPr>
        <w:spacing w:before="120" w:after="120"/>
        <w:rPr>
          <w:rFonts w:hAnsi="黑体" w:cs="黑体" w:hint="eastAsia"/>
        </w:rPr>
      </w:pPr>
      <w:r>
        <w:rPr>
          <w:rFonts w:hAnsi="黑体" w:cs="黑体" w:hint="eastAsia"/>
        </w:rPr>
        <w:t>5.2.6</w:t>
      </w:r>
      <w:r>
        <w:rPr>
          <w:rFonts w:ascii="宋体" w:eastAsia="宋体" w:hAnsi="宋体" w:cs="宋体" w:hint="eastAsia"/>
        </w:rPr>
        <w:t xml:space="preserve">  </w:t>
      </w:r>
      <w:r>
        <w:rPr>
          <w:rFonts w:hAnsi="黑体" w:cs="黑体" w:hint="eastAsia"/>
        </w:rPr>
        <w:t>检验验收标准和检验结果的评价</w:t>
      </w:r>
    </w:p>
    <w:p w14:paraId="73E22B80" w14:textId="77777777" w:rsidR="00531196" w:rsidRDefault="00000000">
      <w:pPr>
        <w:pStyle w:val="af5"/>
        <w:numPr>
          <w:ilvl w:val="3"/>
          <w:numId w:val="0"/>
        </w:numPr>
        <w:spacing w:before="120" w:after="120"/>
        <w:rPr>
          <w:rFonts w:ascii="宋体" w:eastAsia="宋体" w:hAnsi="宋体" w:hint="eastAsia"/>
        </w:rPr>
      </w:pPr>
      <w:r>
        <w:rPr>
          <w:rFonts w:hAnsi="黑体" w:cs="黑体" w:hint="eastAsia"/>
        </w:rPr>
        <w:t>5.2.6.1</w:t>
      </w:r>
      <w:r>
        <w:rPr>
          <w:rFonts w:ascii="宋体" w:eastAsia="宋体" w:hAnsi="宋体" w:cs="宋体" w:hint="eastAsia"/>
        </w:rPr>
        <w:t xml:space="preserve">  </w:t>
      </w:r>
      <w:r>
        <w:rPr>
          <w:rFonts w:ascii="宋体" w:eastAsia="宋体" w:hAnsi="宋体" w:hint="eastAsia"/>
        </w:rPr>
        <w:t>用于检查和试验的所有装备，其量程和精度应保持在要求的限值内，并按国家有关标准规定检验验收标准的要求：</w:t>
      </w:r>
    </w:p>
    <w:p w14:paraId="46ABC922" w14:textId="77777777" w:rsidR="00531196" w:rsidRDefault="00000000">
      <w:pPr>
        <w:pStyle w:val="affffffffffff4"/>
        <w:numPr>
          <w:ilvl w:val="0"/>
          <w:numId w:val="35"/>
        </w:numPr>
        <w:tabs>
          <w:tab w:val="clear" w:pos="4201"/>
          <w:tab w:val="center" w:pos="840"/>
        </w:tabs>
        <w:ind w:firstLineChars="0"/>
      </w:pPr>
      <w:r>
        <w:lastRenderedPageBreak/>
        <w:t>在制定</w:t>
      </w:r>
      <w:r>
        <w:rPr>
          <w:rFonts w:hint="eastAsia"/>
        </w:rPr>
        <w:t>金属</w:t>
      </w:r>
      <w:r>
        <w:t>监督大纲和检验执行程序时</w:t>
      </w:r>
      <w:r>
        <w:rPr>
          <w:rFonts w:hint="eastAsia"/>
        </w:rPr>
        <w:t>，</w:t>
      </w:r>
      <w:r>
        <w:t>应明确各类检验采用的方法和验收标准</w:t>
      </w:r>
      <w:r>
        <w:rPr>
          <w:rFonts w:hint="eastAsia"/>
        </w:rPr>
        <w:t>；</w:t>
      </w:r>
    </w:p>
    <w:p w14:paraId="474FEC1A" w14:textId="77777777" w:rsidR="00531196" w:rsidRDefault="00000000">
      <w:pPr>
        <w:pStyle w:val="affffffffffff4"/>
        <w:numPr>
          <w:ilvl w:val="0"/>
          <w:numId w:val="35"/>
        </w:numPr>
        <w:tabs>
          <w:tab w:val="clear" w:pos="4201"/>
          <w:tab w:val="center" w:pos="840"/>
        </w:tabs>
        <w:ind w:firstLineChars="0"/>
      </w:pPr>
      <w:r>
        <w:rPr>
          <w:rFonts w:hint="eastAsia"/>
        </w:rPr>
        <w:t>受监金属部件应遵守我国相应的法规、规范和标准。</w:t>
      </w:r>
      <w:r>
        <w:t xml:space="preserve"> </w:t>
      </w:r>
    </w:p>
    <w:p w14:paraId="6021779C" w14:textId="77777777" w:rsidR="00531196" w:rsidRDefault="00000000">
      <w:pPr>
        <w:pStyle w:val="af5"/>
        <w:numPr>
          <w:ilvl w:val="3"/>
          <w:numId w:val="0"/>
        </w:numPr>
        <w:spacing w:before="120" w:after="120"/>
        <w:rPr>
          <w:rFonts w:ascii="宋体" w:eastAsia="宋体" w:hAnsi="宋体" w:hint="eastAsia"/>
        </w:rPr>
      </w:pPr>
      <w:r>
        <w:rPr>
          <w:rFonts w:hAnsi="黑体" w:cs="黑体" w:hint="eastAsia"/>
        </w:rPr>
        <w:t>5.2.6.2</w:t>
      </w:r>
      <w:r>
        <w:rPr>
          <w:rFonts w:ascii="宋体" w:eastAsia="宋体" w:hAnsi="宋体" w:cs="宋体" w:hint="eastAsia"/>
        </w:rPr>
        <w:t xml:space="preserve">  </w:t>
      </w:r>
      <w:r>
        <w:rPr>
          <w:rFonts w:ascii="宋体" w:eastAsia="宋体" w:hAnsi="宋体" w:hint="eastAsia"/>
        </w:rPr>
        <w:t>用于检查和试验的所有装备，其量程和精度应保持在要求的限值内，并按国家有关标准规定检验结果评价的要求：</w:t>
      </w:r>
    </w:p>
    <w:p w14:paraId="7EF69786" w14:textId="77777777" w:rsidR="00531196" w:rsidRDefault="00000000">
      <w:pPr>
        <w:pStyle w:val="affffffffffff4"/>
        <w:numPr>
          <w:ilvl w:val="0"/>
          <w:numId w:val="36"/>
        </w:numPr>
        <w:tabs>
          <w:tab w:val="clear" w:pos="4201"/>
          <w:tab w:val="center" w:pos="840"/>
        </w:tabs>
        <w:ind w:firstLineChars="0"/>
      </w:pPr>
      <w:r>
        <w:t>对所发现的缺陷可用其他方法和技术予以补充检查</w:t>
      </w:r>
      <w:r>
        <w:rPr>
          <w:rFonts w:hint="eastAsia"/>
        </w:rPr>
        <w:t>，</w:t>
      </w:r>
      <w:r>
        <w:t>以便进一步分析</w:t>
      </w:r>
      <w:r>
        <w:rPr>
          <w:rFonts w:hint="eastAsia"/>
        </w:rPr>
        <w:t>；</w:t>
      </w:r>
    </w:p>
    <w:p w14:paraId="551FF98C" w14:textId="77777777" w:rsidR="00531196" w:rsidRDefault="00000000">
      <w:pPr>
        <w:pStyle w:val="affffffffffff4"/>
        <w:numPr>
          <w:ilvl w:val="0"/>
          <w:numId w:val="36"/>
        </w:numPr>
        <w:tabs>
          <w:tab w:val="clear" w:pos="4201"/>
          <w:tab w:val="center" w:pos="840"/>
        </w:tabs>
        <w:ind w:firstLineChars="0"/>
      </w:pPr>
      <w:r>
        <w:rPr>
          <w:rFonts w:hint="eastAsia"/>
        </w:rPr>
        <w:t>对超过验收标准且难以处理的缺陷应进行安全评估。当评估结论为该部件可以监督运行时，应对其采取监控措施。</w:t>
      </w:r>
      <w:r>
        <w:t xml:space="preserve"> </w:t>
      </w:r>
    </w:p>
    <w:p w14:paraId="46B55217" w14:textId="77777777" w:rsidR="00531196" w:rsidRDefault="00000000">
      <w:pPr>
        <w:pStyle w:val="afff1"/>
        <w:spacing w:before="240" w:after="240"/>
        <w:rPr>
          <w:szCs w:val="21"/>
        </w:rPr>
      </w:pPr>
      <w:bookmarkStart w:id="60" w:name="_Toc31617"/>
      <w:r>
        <w:rPr>
          <w:rFonts w:hint="eastAsia"/>
          <w:szCs w:val="21"/>
        </w:rPr>
        <w:t>压力容器的金属监督</w:t>
      </w:r>
      <w:bookmarkEnd w:id="60"/>
    </w:p>
    <w:p w14:paraId="351B1B37" w14:textId="77777777" w:rsidR="00531196" w:rsidRDefault="00000000">
      <w:pPr>
        <w:pStyle w:val="af3"/>
        <w:numPr>
          <w:ilvl w:val="1"/>
          <w:numId w:val="0"/>
        </w:numPr>
        <w:spacing w:before="120" w:after="120"/>
      </w:pPr>
      <w:bookmarkStart w:id="61" w:name="_Toc90930598"/>
      <w:bookmarkStart w:id="62" w:name="_Toc91014728"/>
      <w:r>
        <w:rPr>
          <w:rFonts w:hAnsi="黑体" w:cs="黑体" w:hint="eastAsia"/>
        </w:rPr>
        <w:t>6.1</w:t>
      </w:r>
      <w:r>
        <w:rPr>
          <w:rFonts w:ascii="宋体" w:eastAsia="宋体" w:hAnsi="宋体" w:cs="宋体" w:hint="eastAsia"/>
        </w:rPr>
        <w:t xml:space="preserve">  </w:t>
      </w:r>
      <w:r>
        <w:rPr>
          <w:rFonts w:hint="eastAsia"/>
        </w:rPr>
        <w:t>一般要求</w:t>
      </w:r>
      <w:bookmarkEnd w:id="61"/>
      <w:bookmarkEnd w:id="62"/>
    </w:p>
    <w:p w14:paraId="6BEFE52B" w14:textId="77777777" w:rsidR="00531196" w:rsidRDefault="00000000">
      <w:pPr>
        <w:pStyle w:val="affffffffffff4"/>
      </w:pPr>
      <w:r>
        <w:rPr>
          <w:rFonts w:hint="eastAsia"/>
        </w:rPr>
        <w:t>主要针对蒸汽转换设备，包括预热器、蒸发器、过热器、除氧器等开展金属监督，检验监督可参照TSG21、DL612、DL647、NB/T47013中相关条款执行，或按合约规定的有关标准执行。</w:t>
      </w:r>
    </w:p>
    <w:p w14:paraId="6D379ACE" w14:textId="77777777" w:rsidR="00531196" w:rsidRDefault="00000000">
      <w:pPr>
        <w:pStyle w:val="af3"/>
        <w:numPr>
          <w:ilvl w:val="1"/>
          <w:numId w:val="0"/>
        </w:numPr>
        <w:spacing w:before="120" w:after="120"/>
      </w:pPr>
      <w:bookmarkStart w:id="63" w:name="_Toc90930599"/>
      <w:bookmarkStart w:id="64" w:name="_Toc91014729"/>
      <w:r>
        <w:rPr>
          <w:rFonts w:hAnsi="黑体" w:cs="黑体" w:hint="eastAsia"/>
        </w:rPr>
        <w:t>6.2</w:t>
      </w:r>
      <w:r>
        <w:rPr>
          <w:rFonts w:ascii="宋体" w:eastAsia="宋体" w:hAnsi="宋体" w:cs="宋体" w:hint="eastAsia"/>
        </w:rPr>
        <w:t xml:space="preserve">  </w:t>
      </w:r>
      <w:r>
        <w:rPr>
          <w:rFonts w:hint="eastAsia"/>
        </w:rPr>
        <w:t>检验内容</w:t>
      </w:r>
    </w:p>
    <w:p w14:paraId="093AB82A" w14:textId="77777777" w:rsidR="00531196" w:rsidRDefault="00000000">
      <w:pPr>
        <w:pStyle w:val="af4"/>
        <w:numPr>
          <w:ilvl w:val="2"/>
          <w:numId w:val="0"/>
        </w:numPr>
        <w:spacing w:before="120" w:after="120"/>
        <w:rPr>
          <w:rFonts w:ascii="宋体" w:eastAsia="宋体" w:hAnsi="宋体" w:hint="eastAsia"/>
        </w:rPr>
      </w:pPr>
      <w:r>
        <w:rPr>
          <w:rFonts w:hAnsi="黑体" w:cs="黑体" w:hint="eastAsia"/>
        </w:rPr>
        <w:t>6.2.1</w:t>
      </w:r>
      <w:r>
        <w:rPr>
          <w:rFonts w:ascii="宋体" w:eastAsia="宋体" w:hAnsi="宋体" w:cs="宋体" w:hint="eastAsia"/>
        </w:rPr>
        <w:t xml:space="preserve">  </w:t>
      </w:r>
      <w:r>
        <w:rPr>
          <w:rFonts w:ascii="宋体" w:eastAsia="宋体" w:hAnsi="宋体" w:hint="eastAsia"/>
        </w:rPr>
        <w:t>首次停运检修时，可对容器内外表面的焊缝的可见部位100%的进行宏观检查，对纵、环焊缝和管座角焊缝制造时存在的相对较严重的缺陷进行无损检测复查。</w:t>
      </w:r>
    </w:p>
    <w:p w14:paraId="2CB7E951" w14:textId="77777777" w:rsidR="00531196" w:rsidRDefault="00000000">
      <w:pPr>
        <w:pStyle w:val="af4"/>
        <w:numPr>
          <w:ilvl w:val="2"/>
          <w:numId w:val="0"/>
        </w:numPr>
        <w:spacing w:before="120" w:after="120"/>
        <w:rPr>
          <w:rFonts w:ascii="宋体" w:eastAsia="宋体" w:hAnsi="宋体" w:hint="eastAsia"/>
        </w:rPr>
      </w:pPr>
      <w:r>
        <w:rPr>
          <w:rFonts w:hAnsi="黑体" w:cs="黑体" w:hint="eastAsia"/>
        </w:rPr>
        <w:t>6.2.2</w:t>
      </w:r>
      <w:r>
        <w:rPr>
          <w:rFonts w:ascii="宋体" w:eastAsia="宋体" w:hAnsi="宋体" w:cs="宋体" w:hint="eastAsia"/>
        </w:rPr>
        <w:t xml:space="preserve">  </w:t>
      </w:r>
      <w:r>
        <w:rPr>
          <w:rFonts w:ascii="宋体" w:eastAsia="宋体" w:hAnsi="宋体" w:hint="eastAsia"/>
        </w:rPr>
        <w:t xml:space="preserve">每次停运检修期间，可按规定比例进行无损检测抽查，后次检测应为安装前或以前检修未查部位，且对以往检测发现有较严重缺陷并经处理的部位或记录过的缺陷部位应跟踪检测。 </w:t>
      </w:r>
    </w:p>
    <w:p w14:paraId="267E9BE6" w14:textId="77777777" w:rsidR="00531196" w:rsidRDefault="00000000">
      <w:pPr>
        <w:pStyle w:val="af4"/>
        <w:numPr>
          <w:ilvl w:val="2"/>
          <w:numId w:val="0"/>
        </w:numPr>
        <w:spacing w:before="120" w:after="120"/>
        <w:rPr>
          <w:rFonts w:ascii="宋体" w:eastAsia="宋体" w:hAnsi="宋体" w:hint="eastAsia"/>
        </w:rPr>
      </w:pPr>
      <w:r>
        <w:rPr>
          <w:rFonts w:hAnsi="黑体" w:cs="黑体" w:hint="eastAsia"/>
        </w:rPr>
        <w:t>6.2.3</w:t>
      </w:r>
      <w:r>
        <w:rPr>
          <w:rFonts w:ascii="宋体" w:eastAsia="宋体" w:hAnsi="宋体" w:cs="宋体" w:hint="eastAsia"/>
        </w:rPr>
        <w:t xml:space="preserve">  </w:t>
      </w:r>
      <w:r>
        <w:rPr>
          <w:rFonts w:ascii="宋体" w:eastAsia="宋体" w:hAnsi="宋体" w:hint="eastAsia"/>
        </w:rPr>
        <w:t>焊缝的表面不允许存在裂纹，检查重点参照</w:t>
      </w:r>
      <w:r>
        <w:rPr>
          <w:rFonts w:ascii="宋体" w:eastAsia="宋体" w:hAnsi="宋体"/>
        </w:rPr>
        <w:t>NB</w:t>
      </w:r>
      <w:r>
        <w:rPr>
          <w:rFonts w:ascii="宋体" w:eastAsia="宋体" w:hAnsi="宋体" w:hint="eastAsia"/>
        </w:rPr>
        <w:t>/</w:t>
      </w:r>
      <w:r>
        <w:rPr>
          <w:rFonts w:ascii="宋体" w:eastAsia="宋体" w:hAnsi="宋体"/>
        </w:rPr>
        <w:t>T 25017中</w:t>
      </w:r>
      <w:r>
        <w:rPr>
          <w:rFonts w:ascii="宋体" w:eastAsia="宋体" w:hAnsi="宋体" w:hint="eastAsia"/>
        </w:rPr>
        <w:t>11.2.2执行。</w:t>
      </w:r>
    </w:p>
    <w:p w14:paraId="622F875E" w14:textId="77777777" w:rsidR="00531196" w:rsidRDefault="00000000">
      <w:pPr>
        <w:pStyle w:val="af3"/>
        <w:numPr>
          <w:ilvl w:val="1"/>
          <w:numId w:val="0"/>
        </w:numPr>
        <w:spacing w:before="120" w:after="120"/>
      </w:pPr>
      <w:r>
        <w:rPr>
          <w:rFonts w:hAnsi="黑体" w:cs="黑体" w:hint="eastAsia"/>
        </w:rPr>
        <w:t>6.3</w:t>
      </w:r>
      <w:r>
        <w:rPr>
          <w:rFonts w:ascii="宋体" w:eastAsia="宋体" w:hAnsi="宋体" w:cs="宋体" w:hint="eastAsia"/>
        </w:rPr>
        <w:t xml:space="preserve">  </w:t>
      </w:r>
      <w:r>
        <w:rPr>
          <w:rFonts w:hint="eastAsia"/>
        </w:rPr>
        <w:t>检验分类与周期</w:t>
      </w:r>
    </w:p>
    <w:p w14:paraId="5468FF8F" w14:textId="77777777" w:rsidR="00531196" w:rsidRDefault="00000000">
      <w:pPr>
        <w:pStyle w:val="af4"/>
        <w:numPr>
          <w:ilvl w:val="2"/>
          <w:numId w:val="0"/>
        </w:numPr>
        <w:spacing w:before="120" w:after="120"/>
        <w:rPr>
          <w:rFonts w:hAnsi="黑体" w:cs="黑体" w:hint="eastAsia"/>
        </w:rPr>
      </w:pPr>
      <w:r>
        <w:rPr>
          <w:rFonts w:hAnsi="黑体" w:cs="黑体" w:hint="eastAsia"/>
        </w:rPr>
        <w:t>6.3.1</w:t>
      </w:r>
      <w:r>
        <w:rPr>
          <w:rFonts w:ascii="宋体" w:eastAsia="宋体" w:hAnsi="宋体" w:cs="宋体" w:hint="eastAsia"/>
        </w:rPr>
        <w:t xml:space="preserve">  </w:t>
      </w:r>
      <w:r>
        <w:rPr>
          <w:rFonts w:hAnsi="黑体" w:cs="黑体" w:hint="eastAsia"/>
        </w:rPr>
        <w:t>年度检验</w:t>
      </w:r>
    </w:p>
    <w:p w14:paraId="5B20E5B1" w14:textId="77777777" w:rsidR="00531196" w:rsidRDefault="00000000">
      <w:pPr>
        <w:pStyle w:val="affffffffffff4"/>
      </w:pPr>
      <w:r>
        <w:rPr>
          <w:rFonts w:hint="eastAsia"/>
        </w:rPr>
        <w:t>每年应至少开展1次年度检验，检查项目包括压力容器本体及其运行状况和压力容器安全附件检查，检查方法为外观检查。</w:t>
      </w:r>
    </w:p>
    <w:p w14:paraId="1818A1DA" w14:textId="77777777" w:rsidR="00531196" w:rsidRDefault="00000000">
      <w:pPr>
        <w:pStyle w:val="af4"/>
        <w:numPr>
          <w:ilvl w:val="2"/>
          <w:numId w:val="0"/>
        </w:numPr>
        <w:spacing w:before="120" w:after="120"/>
        <w:rPr>
          <w:rFonts w:hAnsi="黑体" w:cs="黑体" w:hint="eastAsia"/>
        </w:rPr>
      </w:pPr>
      <w:r>
        <w:rPr>
          <w:rFonts w:hAnsi="黑体" w:cs="黑体" w:hint="eastAsia"/>
        </w:rPr>
        <w:t>6.3.2</w:t>
      </w:r>
      <w:r>
        <w:rPr>
          <w:rFonts w:ascii="宋体" w:eastAsia="宋体" w:hAnsi="宋体" w:cs="宋体" w:hint="eastAsia"/>
        </w:rPr>
        <w:t xml:space="preserve">  </w:t>
      </w:r>
      <w:r>
        <w:rPr>
          <w:rFonts w:hAnsi="黑体" w:cs="黑体" w:hint="eastAsia"/>
        </w:rPr>
        <w:t>定期检验</w:t>
      </w:r>
    </w:p>
    <w:p w14:paraId="0405E6EA" w14:textId="77777777" w:rsidR="00531196" w:rsidRDefault="00000000">
      <w:pPr>
        <w:pStyle w:val="af5"/>
        <w:numPr>
          <w:ilvl w:val="3"/>
          <w:numId w:val="0"/>
        </w:numPr>
        <w:spacing w:before="120" w:after="120"/>
        <w:rPr>
          <w:rFonts w:ascii="宋体" w:eastAsia="宋体" w:hAnsi="宋体" w:hint="eastAsia"/>
        </w:rPr>
      </w:pPr>
      <w:r>
        <w:rPr>
          <w:rFonts w:hAnsi="黑体" w:cs="黑体" w:hint="eastAsia"/>
        </w:rPr>
        <w:t>6.3.2.1</w:t>
      </w:r>
      <w:r>
        <w:rPr>
          <w:rFonts w:ascii="宋体" w:eastAsia="宋体" w:hAnsi="宋体" w:cs="宋体" w:hint="eastAsia"/>
        </w:rPr>
        <w:t xml:space="preserve">  </w:t>
      </w:r>
      <w:r>
        <w:rPr>
          <w:rFonts w:ascii="宋体" w:eastAsia="宋体" w:hAnsi="宋体" w:hint="eastAsia"/>
        </w:rPr>
        <w:t>检验周期</w:t>
      </w:r>
    </w:p>
    <w:p w14:paraId="717853C1" w14:textId="77777777" w:rsidR="00531196" w:rsidRDefault="00000000">
      <w:pPr>
        <w:pStyle w:val="af5"/>
        <w:numPr>
          <w:ilvl w:val="3"/>
          <w:numId w:val="0"/>
        </w:numPr>
        <w:spacing w:before="120" w:after="120"/>
        <w:ind w:firstLineChars="200" w:firstLine="420"/>
        <w:rPr>
          <w:rFonts w:ascii="宋体" w:eastAsia="宋体" w:hAnsi="宋体" w:hint="eastAsia"/>
        </w:rPr>
      </w:pPr>
      <w:r>
        <w:rPr>
          <w:rFonts w:ascii="宋体" w:eastAsia="宋体" w:hAnsi="宋体" w:hint="eastAsia"/>
        </w:rPr>
        <w:t>压力容器一般投用后3年内进行首次定期检验。以后的检验周期由检验机构根据压力容器的安全状况等级，按照以下要求确定：</w:t>
      </w:r>
    </w:p>
    <w:p w14:paraId="30320E85" w14:textId="77777777" w:rsidR="00531196" w:rsidRDefault="00000000">
      <w:pPr>
        <w:pStyle w:val="affffffffffff4"/>
        <w:numPr>
          <w:ilvl w:val="0"/>
          <w:numId w:val="37"/>
        </w:numPr>
        <w:tabs>
          <w:tab w:val="clear" w:pos="4201"/>
          <w:tab w:val="center" w:pos="840"/>
        </w:tabs>
        <w:ind w:firstLineChars="0"/>
      </w:pPr>
      <w:r>
        <w:rPr>
          <w:rFonts w:hint="eastAsia"/>
        </w:rPr>
        <w:t>安全状况等级为1/2级的，一般每6年检验一次；</w:t>
      </w:r>
    </w:p>
    <w:p w14:paraId="0B63E474" w14:textId="77777777" w:rsidR="00531196" w:rsidRDefault="00000000">
      <w:pPr>
        <w:pStyle w:val="affffffffffff4"/>
        <w:numPr>
          <w:ilvl w:val="0"/>
          <w:numId w:val="37"/>
        </w:numPr>
        <w:tabs>
          <w:tab w:val="clear" w:pos="4201"/>
          <w:tab w:val="center" w:pos="840"/>
        </w:tabs>
        <w:ind w:firstLineChars="0"/>
      </w:pPr>
      <w:r>
        <w:rPr>
          <w:rFonts w:hint="eastAsia"/>
        </w:rPr>
        <w:t>安全状况等级为3级的，一般每3年至6年检验一次；</w:t>
      </w:r>
    </w:p>
    <w:p w14:paraId="123FEB58" w14:textId="77777777" w:rsidR="00531196" w:rsidRDefault="00000000">
      <w:pPr>
        <w:pStyle w:val="affffffffffff4"/>
        <w:numPr>
          <w:ilvl w:val="0"/>
          <w:numId w:val="37"/>
        </w:numPr>
        <w:tabs>
          <w:tab w:val="clear" w:pos="4201"/>
          <w:tab w:val="center" w:pos="840"/>
        </w:tabs>
        <w:ind w:firstLineChars="0"/>
      </w:pPr>
      <w:r>
        <w:rPr>
          <w:rFonts w:hint="eastAsia"/>
        </w:rPr>
        <w:t>安全等级为4级的，监控使用，其检验周期由检验机构确定，累计监控使用时间不得超过3年，在监控使用期间，使用单位应当采取有效的监控措施；</w:t>
      </w:r>
    </w:p>
    <w:p w14:paraId="39344119" w14:textId="77777777" w:rsidR="00531196" w:rsidRDefault="00000000">
      <w:pPr>
        <w:pStyle w:val="affffffffffff4"/>
        <w:numPr>
          <w:ilvl w:val="0"/>
          <w:numId w:val="37"/>
        </w:numPr>
        <w:tabs>
          <w:tab w:val="clear" w:pos="4201"/>
          <w:tab w:val="center" w:pos="840"/>
        </w:tabs>
        <w:ind w:firstLineChars="0"/>
      </w:pPr>
      <w:r>
        <w:rPr>
          <w:rFonts w:hint="eastAsia"/>
        </w:rPr>
        <w:t>安全状况等级为5级的，应当对缺陷进行处理，否则不得继续使用；</w:t>
      </w:r>
    </w:p>
    <w:p w14:paraId="24B2236A" w14:textId="77777777" w:rsidR="00531196" w:rsidRDefault="00000000">
      <w:pPr>
        <w:pStyle w:val="affffffffffff4"/>
        <w:numPr>
          <w:ilvl w:val="0"/>
          <w:numId w:val="37"/>
        </w:numPr>
        <w:tabs>
          <w:tab w:val="clear" w:pos="4201"/>
          <w:tab w:val="center" w:pos="840"/>
        </w:tabs>
        <w:ind w:firstLineChars="0"/>
      </w:pPr>
      <w:r>
        <w:rPr>
          <w:rFonts w:hint="eastAsia"/>
        </w:rPr>
        <w:t>压力容器安全状况等级的评定按TSG 21进行，符合其规定条件的，可以适当缩短或延长检验周期。</w:t>
      </w:r>
    </w:p>
    <w:p w14:paraId="61057059" w14:textId="77777777" w:rsidR="00531196" w:rsidRDefault="00000000">
      <w:pPr>
        <w:pStyle w:val="af5"/>
        <w:numPr>
          <w:ilvl w:val="3"/>
          <w:numId w:val="0"/>
        </w:numPr>
        <w:spacing w:before="120" w:after="120"/>
        <w:rPr>
          <w:rFonts w:ascii="宋体" w:eastAsia="宋体" w:hAnsi="宋体" w:hint="eastAsia"/>
        </w:rPr>
      </w:pPr>
      <w:r>
        <w:rPr>
          <w:rFonts w:hAnsi="黑体" w:cs="黑体" w:hint="eastAsia"/>
        </w:rPr>
        <w:t>6.3.2.2</w:t>
      </w:r>
      <w:r>
        <w:rPr>
          <w:rFonts w:ascii="宋体" w:eastAsia="宋体" w:hAnsi="宋体" w:cs="宋体" w:hint="eastAsia"/>
        </w:rPr>
        <w:t xml:space="preserve">  </w:t>
      </w:r>
      <w:r>
        <w:rPr>
          <w:rFonts w:ascii="宋体" w:eastAsia="宋体" w:hAnsi="宋体" w:hint="eastAsia"/>
        </w:rPr>
        <w:t>检验项目</w:t>
      </w:r>
    </w:p>
    <w:p w14:paraId="28B3F42E" w14:textId="77777777" w:rsidR="00531196" w:rsidRDefault="00000000">
      <w:pPr>
        <w:pStyle w:val="affffffffffff4"/>
      </w:pPr>
      <w:r>
        <w:rPr>
          <w:rFonts w:hint="eastAsia"/>
        </w:rPr>
        <w:t>压力容器定期检验项目，以</w:t>
      </w:r>
      <w:r>
        <w:rPr>
          <w:rFonts w:hAnsi="宋体" w:hint="eastAsia"/>
        </w:rPr>
        <w:t>宏观检查</w:t>
      </w:r>
      <w:r>
        <w:rPr>
          <w:rFonts w:hint="eastAsia"/>
        </w:rPr>
        <w:t>、壁厚测定、表面缺陷检测为主，必要时增加埋藏缺陷检测。对于除氧器，可按NB/T 25034要求执行。</w:t>
      </w:r>
    </w:p>
    <w:p w14:paraId="1AAB4721" w14:textId="77777777" w:rsidR="00531196" w:rsidRDefault="00000000">
      <w:pPr>
        <w:pStyle w:val="afff1"/>
        <w:spacing w:before="240" w:after="240"/>
        <w:rPr>
          <w:szCs w:val="21"/>
        </w:rPr>
      </w:pPr>
      <w:bookmarkStart w:id="65" w:name="_Toc2255"/>
      <w:bookmarkEnd w:id="63"/>
      <w:bookmarkEnd w:id="64"/>
      <w:r>
        <w:rPr>
          <w:rFonts w:hint="eastAsia"/>
          <w:szCs w:val="21"/>
        </w:rPr>
        <w:t>换热器传热管的金属监督</w:t>
      </w:r>
      <w:bookmarkEnd w:id="65"/>
    </w:p>
    <w:p w14:paraId="37D47C3B" w14:textId="77777777" w:rsidR="00531196" w:rsidRDefault="00000000">
      <w:pPr>
        <w:pStyle w:val="af3"/>
        <w:numPr>
          <w:ilvl w:val="1"/>
          <w:numId w:val="0"/>
        </w:numPr>
        <w:spacing w:before="120" w:after="120"/>
        <w:rPr>
          <w:rFonts w:hAnsi="宋体" w:hint="eastAsia"/>
        </w:rPr>
      </w:pPr>
      <w:bookmarkStart w:id="66" w:name="_Toc90930604"/>
      <w:bookmarkStart w:id="67" w:name="_Toc8359"/>
      <w:bookmarkStart w:id="68" w:name="_Toc91014734"/>
      <w:bookmarkStart w:id="69" w:name="_Toc44"/>
      <w:r>
        <w:rPr>
          <w:rFonts w:hAnsi="黑体" w:cs="黑体" w:hint="eastAsia"/>
        </w:rPr>
        <w:t>7.1</w:t>
      </w:r>
      <w:r>
        <w:rPr>
          <w:rFonts w:ascii="宋体" w:eastAsia="宋体" w:hAnsi="宋体" w:cs="宋体" w:hint="eastAsia"/>
        </w:rPr>
        <w:t xml:space="preserve">  </w:t>
      </w:r>
      <w:r>
        <w:rPr>
          <w:rFonts w:hAnsi="宋体" w:hint="eastAsia"/>
        </w:rPr>
        <w:t>一般要求</w:t>
      </w:r>
      <w:bookmarkEnd w:id="66"/>
      <w:bookmarkEnd w:id="67"/>
      <w:bookmarkEnd w:id="68"/>
    </w:p>
    <w:p w14:paraId="6DAEA298" w14:textId="77777777" w:rsidR="00531196" w:rsidRDefault="00000000">
      <w:pPr>
        <w:pStyle w:val="affffffffffff4"/>
      </w:pPr>
      <w:r>
        <w:rPr>
          <w:rFonts w:hint="eastAsia"/>
        </w:rPr>
        <w:t>包括管板可达的过热器、蒸发器、预热器的传热管和</w:t>
      </w:r>
      <w:proofErr w:type="gramStart"/>
      <w:r>
        <w:rPr>
          <w:rFonts w:hint="eastAsia"/>
        </w:rPr>
        <w:t>传热管堵头</w:t>
      </w:r>
      <w:proofErr w:type="gramEnd"/>
      <w:r>
        <w:rPr>
          <w:rFonts w:hint="eastAsia"/>
        </w:rPr>
        <w:t>焊缝。</w:t>
      </w:r>
    </w:p>
    <w:bookmarkEnd w:id="69"/>
    <w:p w14:paraId="5FA0A624" w14:textId="77777777" w:rsidR="00531196" w:rsidRDefault="00000000">
      <w:pPr>
        <w:pStyle w:val="af3"/>
        <w:numPr>
          <w:ilvl w:val="1"/>
          <w:numId w:val="0"/>
        </w:numPr>
        <w:spacing w:before="120" w:after="120"/>
        <w:rPr>
          <w:rFonts w:hAnsi="宋体" w:hint="eastAsia"/>
        </w:rPr>
      </w:pPr>
      <w:r>
        <w:rPr>
          <w:rFonts w:hAnsi="黑体" w:cs="黑体" w:hint="eastAsia"/>
        </w:rPr>
        <w:lastRenderedPageBreak/>
        <w:t>7.2</w:t>
      </w:r>
      <w:r>
        <w:rPr>
          <w:rFonts w:ascii="宋体" w:eastAsia="宋体" w:hAnsi="宋体" w:cs="宋体" w:hint="eastAsia"/>
        </w:rPr>
        <w:t xml:space="preserve">  </w:t>
      </w:r>
      <w:r>
        <w:rPr>
          <w:rFonts w:hAnsi="宋体" w:hint="eastAsia"/>
        </w:rPr>
        <w:t>检验内容</w:t>
      </w:r>
    </w:p>
    <w:p w14:paraId="311295E9" w14:textId="77777777" w:rsidR="00531196" w:rsidRDefault="00000000">
      <w:pPr>
        <w:pStyle w:val="af4"/>
        <w:numPr>
          <w:ilvl w:val="2"/>
          <w:numId w:val="0"/>
        </w:numPr>
        <w:spacing w:before="120" w:after="120"/>
        <w:rPr>
          <w:rFonts w:ascii="宋体" w:eastAsia="宋体" w:hAnsi="宋体" w:hint="eastAsia"/>
        </w:rPr>
      </w:pPr>
      <w:r>
        <w:rPr>
          <w:rFonts w:hAnsi="黑体" w:cs="黑体" w:hint="eastAsia"/>
        </w:rPr>
        <w:t>7.2.1</w:t>
      </w:r>
      <w:r>
        <w:rPr>
          <w:rFonts w:ascii="宋体" w:eastAsia="宋体" w:hAnsi="宋体" w:cs="宋体" w:hint="eastAsia"/>
        </w:rPr>
        <w:t xml:space="preserve">  </w:t>
      </w:r>
      <w:r>
        <w:rPr>
          <w:rFonts w:ascii="宋体" w:eastAsia="宋体" w:hAnsi="宋体" w:hint="eastAsia"/>
        </w:rPr>
        <w:t>首次停运检修时，可对过热器进行不少于总数15%的传热管进行涡流检验，对安装、调试阶段产生的堵管堵头焊缝进行宏观检查。其他换热器传热管和堵管堵头焊缝可视情况开展检查，或按照厂家文件执行。</w:t>
      </w:r>
    </w:p>
    <w:p w14:paraId="310DD586" w14:textId="77777777" w:rsidR="00531196" w:rsidRDefault="00000000">
      <w:pPr>
        <w:pStyle w:val="af4"/>
        <w:numPr>
          <w:ilvl w:val="2"/>
          <w:numId w:val="0"/>
        </w:numPr>
        <w:spacing w:before="120" w:after="120"/>
        <w:rPr>
          <w:rFonts w:ascii="宋体" w:eastAsia="宋体" w:hAnsi="宋体" w:hint="eastAsia"/>
        </w:rPr>
      </w:pPr>
      <w:r>
        <w:rPr>
          <w:rFonts w:hAnsi="黑体" w:cs="黑体" w:hint="eastAsia"/>
        </w:rPr>
        <w:t>7.2.2</w:t>
      </w:r>
      <w:r>
        <w:rPr>
          <w:rFonts w:ascii="宋体" w:eastAsia="宋体" w:hAnsi="宋体" w:cs="宋体" w:hint="eastAsia"/>
        </w:rPr>
        <w:t xml:space="preserve">  </w:t>
      </w:r>
      <w:r>
        <w:rPr>
          <w:rFonts w:ascii="宋体" w:eastAsia="宋体" w:hAnsi="宋体" w:hint="eastAsia"/>
        </w:rPr>
        <w:t>每6年在停运检修期间，可按不少于首次检验比例对换热器传热管进行涡流检验抽查，对堵管堵头焊缝进行宏观检查。</w:t>
      </w:r>
    </w:p>
    <w:p w14:paraId="7AC55343" w14:textId="77777777" w:rsidR="00531196" w:rsidRDefault="00000000">
      <w:pPr>
        <w:pStyle w:val="af4"/>
        <w:numPr>
          <w:ilvl w:val="2"/>
          <w:numId w:val="0"/>
        </w:numPr>
        <w:spacing w:before="120" w:after="120"/>
        <w:rPr>
          <w:rFonts w:ascii="宋体" w:eastAsia="宋体" w:hAnsi="宋体" w:hint="eastAsia"/>
        </w:rPr>
      </w:pPr>
      <w:r>
        <w:rPr>
          <w:rFonts w:hAnsi="黑体" w:cs="黑体" w:hint="eastAsia"/>
        </w:rPr>
        <w:t>7.2.3</w:t>
      </w:r>
      <w:r>
        <w:rPr>
          <w:rFonts w:ascii="宋体" w:eastAsia="宋体" w:hAnsi="宋体" w:cs="宋体" w:hint="eastAsia"/>
        </w:rPr>
        <w:t xml:space="preserve">  </w:t>
      </w:r>
      <w:r>
        <w:rPr>
          <w:rFonts w:ascii="宋体" w:eastAsia="宋体" w:hAnsi="宋体" w:hint="eastAsia"/>
        </w:rPr>
        <w:t>每次抽检的传热管应包含历史缺陷管，其余应优先抽查管板外围1-2圈传热管，同时对管板内部其他区域按照“行”或“列”进行抽检。</w:t>
      </w:r>
    </w:p>
    <w:p w14:paraId="7F182C85" w14:textId="77777777" w:rsidR="00531196" w:rsidRDefault="00000000">
      <w:pPr>
        <w:pStyle w:val="afff1"/>
        <w:spacing w:before="240" w:after="240"/>
        <w:rPr>
          <w:szCs w:val="21"/>
        </w:rPr>
      </w:pPr>
      <w:bookmarkStart w:id="70" w:name="_Toc13050"/>
      <w:r>
        <w:rPr>
          <w:rFonts w:hint="eastAsia"/>
          <w:szCs w:val="21"/>
        </w:rPr>
        <w:t>压力管道的金属监督</w:t>
      </w:r>
      <w:bookmarkEnd w:id="70"/>
    </w:p>
    <w:p w14:paraId="5D70DBD5" w14:textId="77777777" w:rsidR="00531196" w:rsidRDefault="00000000">
      <w:pPr>
        <w:pStyle w:val="af3"/>
        <w:numPr>
          <w:ilvl w:val="1"/>
          <w:numId w:val="0"/>
        </w:numPr>
        <w:spacing w:before="120" w:after="120"/>
        <w:rPr>
          <w:rFonts w:hAnsi="宋体" w:hint="eastAsia"/>
        </w:rPr>
      </w:pPr>
      <w:r>
        <w:rPr>
          <w:rFonts w:hAnsi="黑体" w:cs="黑体" w:hint="eastAsia"/>
        </w:rPr>
        <w:t>8.1</w:t>
      </w:r>
      <w:r>
        <w:rPr>
          <w:rFonts w:ascii="宋体" w:eastAsia="宋体" w:hAnsi="宋体" w:cs="宋体" w:hint="eastAsia"/>
        </w:rPr>
        <w:t xml:space="preserve">  </w:t>
      </w:r>
      <w:r>
        <w:rPr>
          <w:rFonts w:hAnsi="宋体" w:hint="eastAsia"/>
        </w:rPr>
        <w:t>一般要求</w:t>
      </w:r>
    </w:p>
    <w:p w14:paraId="4DAE5B69" w14:textId="77777777" w:rsidR="00531196" w:rsidRDefault="00000000">
      <w:pPr>
        <w:pStyle w:val="affffffffffff4"/>
      </w:pPr>
      <w:r>
        <w:rPr>
          <w:rFonts w:hint="eastAsia"/>
        </w:rPr>
        <w:t>主要针对核能供汽蒸汽、给水和疏水管道。检验监督参照DL647和TSG D0001中相关条款执行。</w:t>
      </w:r>
    </w:p>
    <w:p w14:paraId="34F5AD9A" w14:textId="77777777" w:rsidR="00531196" w:rsidRDefault="00000000">
      <w:pPr>
        <w:pStyle w:val="af3"/>
        <w:numPr>
          <w:ilvl w:val="1"/>
          <w:numId w:val="0"/>
        </w:numPr>
        <w:spacing w:before="120" w:after="120"/>
      </w:pPr>
      <w:r>
        <w:rPr>
          <w:rFonts w:hAnsi="黑体" w:cs="黑体" w:hint="eastAsia"/>
        </w:rPr>
        <w:t>8.2</w:t>
      </w:r>
      <w:r>
        <w:rPr>
          <w:rFonts w:ascii="宋体" w:eastAsia="宋体" w:hAnsi="宋体" w:cs="宋体" w:hint="eastAsia"/>
        </w:rPr>
        <w:t xml:space="preserve">  </w:t>
      </w:r>
      <w:r>
        <w:rPr>
          <w:rFonts w:hint="eastAsia"/>
        </w:rPr>
        <w:t>检验内容</w:t>
      </w:r>
    </w:p>
    <w:p w14:paraId="5011BA58" w14:textId="77777777" w:rsidR="00531196" w:rsidRDefault="00000000">
      <w:pPr>
        <w:pStyle w:val="af4"/>
        <w:numPr>
          <w:ilvl w:val="2"/>
          <w:numId w:val="0"/>
        </w:numPr>
        <w:spacing w:before="120" w:after="120"/>
        <w:rPr>
          <w:rFonts w:ascii="宋体" w:eastAsia="宋体" w:hAnsi="宋体" w:hint="eastAsia"/>
        </w:rPr>
      </w:pPr>
      <w:r>
        <w:rPr>
          <w:rFonts w:hAnsi="黑体" w:cs="黑体" w:hint="eastAsia"/>
        </w:rPr>
        <w:t>8.2.1</w:t>
      </w:r>
      <w:r>
        <w:rPr>
          <w:rFonts w:ascii="宋体" w:eastAsia="宋体" w:hAnsi="宋体" w:cs="宋体" w:hint="eastAsia"/>
        </w:rPr>
        <w:t xml:space="preserve">  </w:t>
      </w:r>
      <w:r>
        <w:rPr>
          <w:rFonts w:ascii="宋体" w:eastAsia="宋体" w:hAnsi="宋体" w:hint="eastAsia"/>
        </w:rPr>
        <w:t>自首次停运检修起，可按比例对管件、管段、焊缝</w:t>
      </w:r>
      <w:proofErr w:type="gramStart"/>
      <w:r>
        <w:rPr>
          <w:rFonts w:ascii="宋体" w:eastAsia="宋体" w:hAnsi="宋体" w:hint="eastAsia"/>
        </w:rPr>
        <w:t>及阀壳进行</w:t>
      </w:r>
      <w:proofErr w:type="gramEnd"/>
      <w:r>
        <w:rPr>
          <w:rFonts w:ascii="宋体" w:eastAsia="宋体" w:hAnsi="宋体" w:hint="eastAsia"/>
        </w:rPr>
        <w:t>宏观检查、硬度检测、金相检验、壁厚测量和无损检测。</w:t>
      </w:r>
    </w:p>
    <w:p w14:paraId="5326B429" w14:textId="77777777" w:rsidR="00531196" w:rsidRDefault="00000000">
      <w:pPr>
        <w:pStyle w:val="af4"/>
        <w:numPr>
          <w:ilvl w:val="2"/>
          <w:numId w:val="0"/>
        </w:numPr>
        <w:spacing w:before="120" w:after="120"/>
        <w:rPr>
          <w:rFonts w:ascii="宋体" w:eastAsia="宋体" w:hAnsi="宋体" w:hint="eastAsia"/>
        </w:rPr>
      </w:pPr>
      <w:r>
        <w:rPr>
          <w:rFonts w:hAnsi="黑体" w:cs="黑体" w:hint="eastAsia"/>
        </w:rPr>
        <w:t>8.2.2</w:t>
      </w:r>
      <w:r>
        <w:rPr>
          <w:rFonts w:ascii="宋体" w:eastAsia="宋体" w:hAnsi="宋体" w:cs="宋体" w:hint="eastAsia"/>
        </w:rPr>
        <w:t xml:space="preserve">  </w:t>
      </w:r>
      <w:r>
        <w:rPr>
          <w:rFonts w:ascii="宋体" w:eastAsia="宋体" w:hAnsi="宋体" w:hint="eastAsia"/>
        </w:rPr>
        <w:t>管道直段、焊缝宏观检查不允许存在裂纹、严重划痕、拉痕、麻坑、重皮及腐蚀等缺陷，焊缝的无损检测抽查依据安装焊缝的检测记录选取，对于缺陷较严重的焊缝，每次停运检修期间应进行无损检测复查。焊缝表面、超声、射线</w:t>
      </w:r>
      <w:proofErr w:type="gramStart"/>
      <w:r>
        <w:rPr>
          <w:rFonts w:ascii="宋体" w:eastAsia="宋体" w:hAnsi="宋体" w:hint="eastAsia"/>
        </w:rPr>
        <w:t>检验按</w:t>
      </w:r>
      <w:proofErr w:type="gramEnd"/>
      <w:r>
        <w:rPr>
          <w:rFonts w:ascii="宋体" w:eastAsia="宋体" w:hAnsi="宋体" w:hint="eastAsia"/>
        </w:rPr>
        <w:t>NB/T 47013执行。</w:t>
      </w:r>
    </w:p>
    <w:p w14:paraId="0EDA5BD8" w14:textId="77777777" w:rsidR="00531196" w:rsidRDefault="00000000">
      <w:pPr>
        <w:pStyle w:val="af4"/>
        <w:numPr>
          <w:ilvl w:val="2"/>
          <w:numId w:val="0"/>
        </w:numPr>
        <w:spacing w:before="120" w:after="120"/>
        <w:rPr>
          <w:rFonts w:hAnsi="黑体" w:cs="黑体" w:hint="eastAsia"/>
        </w:rPr>
      </w:pPr>
      <w:r>
        <w:rPr>
          <w:rFonts w:hAnsi="黑体" w:cs="黑体" w:hint="eastAsia"/>
        </w:rPr>
        <w:t>8.2.3</w:t>
      </w:r>
      <w:r>
        <w:rPr>
          <w:rFonts w:ascii="宋体" w:eastAsia="宋体" w:hAnsi="宋体" w:cs="宋体" w:hint="eastAsia"/>
        </w:rPr>
        <w:t xml:space="preserve">  </w:t>
      </w:r>
      <w:r>
        <w:rPr>
          <w:rFonts w:hAnsi="黑体" w:cs="黑体" w:hint="eastAsia"/>
        </w:rPr>
        <w:t>管道无损检测</w:t>
      </w:r>
    </w:p>
    <w:p w14:paraId="6A0223DD" w14:textId="77777777" w:rsidR="00531196" w:rsidRDefault="00000000">
      <w:pPr>
        <w:pStyle w:val="af4"/>
        <w:numPr>
          <w:ilvl w:val="2"/>
          <w:numId w:val="0"/>
        </w:numPr>
        <w:spacing w:before="120" w:after="120"/>
        <w:ind w:firstLineChars="200" w:firstLine="420"/>
        <w:rPr>
          <w:rFonts w:ascii="宋体" w:eastAsia="宋体"/>
          <w:szCs w:val="20"/>
        </w:rPr>
      </w:pPr>
      <w:r>
        <w:rPr>
          <w:rFonts w:ascii="宋体" w:eastAsia="宋体" w:hint="eastAsia"/>
          <w:szCs w:val="20"/>
        </w:rPr>
        <w:t>管道无损检测的重点部位如下：</w:t>
      </w:r>
    </w:p>
    <w:p w14:paraId="6F26D08A" w14:textId="77777777" w:rsidR="00531196" w:rsidRDefault="00000000">
      <w:pPr>
        <w:pStyle w:val="affffffffffff4"/>
        <w:numPr>
          <w:ilvl w:val="0"/>
          <w:numId w:val="38"/>
        </w:numPr>
        <w:tabs>
          <w:tab w:val="clear" w:pos="4201"/>
          <w:tab w:val="center" w:pos="840"/>
        </w:tabs>
        <w:ind w:firstLineChars="0"/>
      </w:pPr>
      <w:r>
        <w:rPr>
          <w:rFonts w:hint="eastAsia"/>
        </w:rPr>
        <w:t>制造、安装中返修过的焊接接头和安装</w:t>
      </w:r>
      <w:proofErr w:type="gramStart"/>
      <w:r>
        <w:rPr>
          <w:rFonts w:hint="eastAsia"/>
        </w:rPr>
        <w:t>时固定口</w:t>
      </w:r>
      <w:proofErr w:type="gramEnd"/>
      <w:r>
        <w:rPr>
          <w:rFonts w:hint="eastAsia"/>
        </w:rPr>
        <w:t>的焊接接头；</w:t>
      </w:r>
    </w:p>
    <w:p w14:paraId="3F1B369E" w14:textId="77777777" w:rsidR="00531196" w:rsidRDefault="00000000">
      <w:pPr>
        <w:pStyle w:val="affffffffffff4"/>
        <w:numPr>
          <w:ilvl w:val="0"/>
          <w:numId w:val="38"/>
        </w:numPr>
        <w:tabs>
          <w:tab w:val="clear" w:pos="4201"/>
          <w:tab w:val="center" w:pos="840"/>
        </w:tabs>
        <w:ind w:firstLineChars="0"/>
      </w:pPr>
      <w:r>
        <w:rPr>
          <w:rFonts w:hint="eastAsia"/>
        </w:rPr>
        <w:t>错边、</w:t>
      </w:r>
      <w:proofErr w:type="gramStart"/>
      <w:r>
        <w:rPr>
          <w:rFonts w:hint="eastAsia"/>
        </w:rPr>
        <w:t>咬边严重</w:t>
      </w:r>
      <w:proofErr w:type="gramEnd"/>
      <w:r>
        <w:rPr>
          <w:rFonts w:hint="eastAsia"/>
        </w:rPr>
        <w:t>超标的焊接接头；</w:t>
      </w:r>
    </w:p>
    <w:p w14:paraId="120B283D" w14:textId="77777777" w:rsidR="00531196" w:rsidRDefault="00000000">
      <w:pPr>
        <w:pStyle w:val="affffffffffff4"/>
        <w:numPr>
          <w:ilvl w:val="0"/>
          <w:numId w:val="38"/>
        </w:numPr>
        <w:tabs>
          <w:tab w:val="clear" w:pos="4201"/>
          <w:tab w:val="center" w:pos="840"/>
        </w:tabs>
        <w:ind w:firstLineChars="0"/>
      </w:pPr>
      <w:r>
        <w:rPr>
          <w:rFonts w:hint="eastAsia"/>
        </w:rPr>
        <w:t>泵进出口第一道焊接接头或相近的焊接接头；</w:t>
      </w:r>
    </w:p>
    <w:p w14:paraId="511361A9" w14:textId="77777777" w:rsidR="00531196" w:rsidRDefault="00000000">
      <w:pPr>
        <w:pStyle w:val="affffffffffff4"/>
        <w:numPr>
          <w:ilvl w:val="0"/>
          <w:numId w:val="38"/>
        </w:numPr>
        <w:tabs>
          <w:tab w:val="clear" w:pos="4201"/>
          <w:tab w:val="center" w:pos="840"/>
        </w:tabs>
        <w:ind w:firstLineChars="0"/>
      </w:pPr>
      <w:r>
        <w:rPr>
          <w:rFonts w:hint="eastAsia"/>
        </w:rPr>
        <w:t>支吊架损坏部位附近的管道焊接接头；</w:t>
      </w:r>
    </w:p>
    <w:p w14:paraId="6F965E64" w14:textId="77777777" w:rsidR="00531196" w:rsidRDefault="00000000">
      <w:pPr>
        <w:pStyle w:val="affffffffffff4"/>
        <w:numPr>
          <w:ilvl w:val="0"/>
          <w:numId w:val="38"/>
        </w:numPr>
        <w:tabs>
          <w:tab w:val="clear" w:pos="4201"/>
          <w:tab w:val="center" w:pos="840"/>
        </w:tabs>
        <w:ind w:firstLineChars="0"/>
      </w:pPr>
      <w:r>
        <w:rPr>
          <w:rFonts w:hint="eastAsia"/>
        </w:rPr>
        <w:t>异种钢焊接接头；</w:t>
      </w:r>
    </w:p>
    <w:p w14:paraId="76B025E6" w14:textId="77777777" w:rsidR="00531196" w:rsidRDefault="00000000">
      <w:pPr>
        <w:pStyle w:val="affffffffffff4"/>
        <w:numPr>
          <w:ilvl w:val="0"/>
          <w:numId w:val="38"/>
        </w:numPr>
        <w:tabs>
          <w:tab w:val="clear" w:pos="4201"/>
          <w:tab w:val="center" w:pos="840"/>
        </w:tabs>
        <w:ind w:firstLineChars="0"/>
      </w:pPr>
      <w:r>
        <w:rPr>
          <w:rFonts w:hint="eastAsia"/>
        </w:rPr>
        <w:t>硬度测定中发现硬度异常的焊接接头；</w:t>
      </w:r>
    </w:p>
    <w:p w14:paraId="5EAAE742" w14:textId="77777777" w:rsidR="00531196" w:rsidRDefault="00000000">
      <w:pPr>
        <w:pStyle w:val="affffffffffff4"/>
        <w:numPr>
          <w:ilvl w:val="0"/>
          <w:numId w:val="38"/>
        </w:numPr>
        <w:tabs>
          <w:tab w:val="clear" w:pos="4201"/>
          <w:tab w:val="center" w:pos="840"/>
        </w:tabs>
        <w:ind w:firstLineChars="0"/>
      </w:pPr>
      <w:r>
        <w:rPr>
          <w:rFonts w:hint="eastAsia"/>
        </w:rPr>
        <w:t>使用中发生泄漏的部位附近的焊接接头。</w:t>
      </w:r>
    </w:p>
    <w:p w14:paraId="5D76AECF" w14:textId="77777777" w:rsidR="00531196" w:rsidRDefault="00000000">
      <w:pPr>
        <w:pStyle w:val="af4"/>
        <w:numPr>
          <w:ilvl w:val="2"/>
          <w:numId w:val="0"/>
        </w:numPr>
        <w:spacing w:before="120" w:after="120"/>
        <w:rPr>
          <w:rFonts w:hAnsi="黑体" w:cs="黑体" w:hint="eastAsia"/>
        </w:rPr>
      </w:pPr>
      <w:r>
        <w:rPr>
          <w:rFonts w:hAnsi="黑体" w:cs="黑体" w:hint="eastAsia"/>
        </w:rPr>
        <w:t>8.2.4</w:t>
      </w:r>
      <w:r>
        <w:rPr>
          <w:rFonts w:ascii="宋体" w:eastAsia="宋体" w:hAnsi="宋体" w:cs="宋体" w:hint="eastAsia"/>
        </w:rPr>
        <w:t xml:space="preserve">  </w:t>
      </w:r>
      <w:r>
        <w:rPr>
          <w:rFonts w:hAnsi="黑体" w:cs="黑体" w:hint="eastAsia"/>
        </w:rPr>
        <w:t>蒸汽管道支吊架</w:t>
      </w:r>
    </w:p>
    <w:p w14:paraId="2D1D2141" w14:textId="77777777" w:rsidR="00531196" w:rsidRDefault="00000000">
      <w:pPr>
        <w:pStyle w:val="affffffffffff4"/>
        <w:rPr>
          <w:rFonts w:hAnsi="黑体" w:cs="黑体" w:hint="eastAsia"/>
        </w:rPr>
      </w:pPr>
      <w:r>
        <w:rPr>
          <w:rFonts w:hint="eastAsia"/>
        </w:rPr>
        <w:t>蒸汽管道支吊架检查监督的规定如下：</w:t>
      </w:r>
    </w:p>
    <w:p w14:paraId="51917D39" w14:textId="77777777" w:rsidR="00531196" w:rsidRDefault="00000000">
      <w:pPr>
        <w:pStyle w:val="affffffffffff4"/>
        <w:numPr>
          <w:ilvl w:val="0"/>
          <w:numId w:val="39"/>
        </w:numPr>
        <w:tabs>
          <w:tab w:val="clear" w:pos="4201"/>
          <w:tab w:val="center" w:pos="840"/>
        </w:tabs>
        <w:ind w:firstLineChars="0"/>
      </w:pPr>
      <w:r>
        <w:t>应定期检查管段支吊架和位移的状况</w:t>
      </w:r>
      <w:r>
        <w:rPr>
          <w:rFonts w:hint="eastAsia"/>
        </w:rPr>
        <w:t>，</w:t>
      </w:r>
      <w:r>
        <w:t>特别要注意机组启停前后的检查</w:t>
      </w:r>
      <w:r>
        <w:rPr>
          <w:rFonts w:hint="eastAsia"/>
        </w:rPr>
        <w:t>，</w:t>
      </w:r>
      <w:r>
        <w:t>发现支吊架松脱</w:t>
      </w:r>
      <w:r>
        <w:rPr>
          <w:rFonts w:hint="eastAsia"/>
        </w:rPr>
        <w:t>、</w:t>
      </w:r>
      <w:r>
        <w:t>偏斜</w:t>
      </w:r>
      <w:r>
        <w:rPr>
          <w:rFonts w:hint="eastAsia"/>
        </w:rPr>
        <w:t>、</w:t>
      </w:r>
      <w:r>
        <w:t>卡死或损坏等现象时</w:t>
      </w:r>
      <w:r>
        <w:rPr>
          <w:rFonts w:hint="eastAsia"/>
        </w:rPr>
        <w:t>，</w:t>
      </w:r>
      <w:r>
        <w:t>及时调整修复并做好记录</w:t>
      </w:r>
      <w:r>
        <w:rPr>
          <w:rFonts w:hint="eastAsia"/>
        </w:rPr>
        <w:t>；</w:t>
      </w:r>
    </w:p>
    <w:p w14:paraId="557DDFE7" w14:textId="77777777" w:rsidR="00531196" w:rsidRDefault="00000000">
      <w:pPr>
        <w:pStyle w:val="affffffffffff4"/>
        <w:numPr>
          <w:ilvl w:val="0"/>
          <w:numId w:val="39"/>
        </w:numPr>
        <w:tabs>
          <w:tab w:val="clear" w:pos="4201"/>
          <w:tab w:val="center" w:pos="840"/>
        </w:tabs>
        <w:ind w:firstLineChars="0"/>
      </w:pPr>
      <w:r>
        <w:rPr>
          <w:rFonts w:hint="eastAsia"/>
        </w:rPr>
        <w:t>管段安装完毕和首次停运检修，对管道支吊架进行检查并调整，此后根据检验周期和检验结果，确定是否再次调整。管道支吊架检查与调整按DL/T 616和DL/T 982执行；</w:t>
      </w:r>
    </w:p>
    <w:p w14:paraId="590385D8" w14:textId="77777777" w:rsidR="00531196" w:rsidRDefault="00000000">
      <w:pPr>
        <w:pStyle w:val="affffffffffff4"/>
        <w:numPr>
          <w:ilvl w:val="0"/>
          <w:numId w:val="39"/>
        </w:numPr>
        <w:tabs>
          <w:tab w:val="clear" w:pos="4201"/>
          <w:tab w:val="center" w:pos="840"/>
        </w:tabs>
        <w:ind w:firstLineChars="0"/>
      </w:pPr>
      <w:r>
        <w:rPr>
          <w:rFonts w:hint="eastAsia"/>
        </w:rPr>
        <w:t>参考检查周期：</w:t>
      </w:r>
    </w:p>
    <w:p w14:paraId="7732A301" w14:textId="77777777" w:rsidR="00531196" w:rsidRDefault="00000000">
      <w:pPr>
        <w:pStyle w:val="affffffffffff4"/>
        <w:numPr>
          <w:ilvl w:val="0"/>
          <w:numId w:val="40"/>
        </w:numPr>
        <w:tabs>
          <w:tab w:val="clear" w:pos="4201"/>
          <w:tab w:val="center" w:pos="840"/>
        </w:tabs>
        <w:ind w:firstLineChars="0"/>
      </w:pPr>
      <w:r>
        <w:rPr>
          <w:rFonts w:hint="eastAsia"/>
        </w:rPr>
        <w:t>管道工作温度≥265℃的情况，每1年检查一次；</w:t>
      </w:r>
    </w:p>
    <w:p w14:paraId="6CA46103" w14:textId="77777777" w:rsidR="00531196" w:rsidRDefault="00000000">
      <w:pPr>
        <w:pStyle w:val="affffffffffff4"/>
        <w:numPr>
          <w:ilvl w:val="0"/>
          <w:numId w:val="40"/>
        </w:numPr>
        <w:tabs>
          <w:tab w:val="clear" w:pos="4201"/>
          <w:tab w:val="center" w:pos="840"/>
        </w:tabs>
        <w:ind w:firstLineChars="0"/>
      </w:pPr>
      <w:r>
        <w:rPr>
          <w:rFonts w:hint="eastAsia"/>
        </w:rPr>
        <w:t>管道工作温度200℃～265℃的情况，每2年检查一次；</w:t>
      </w:r>
    </w:p>
    <w:p w14:paraId="792A8F78" w14:textId="77777777" w:rsidR="00531196" w:rsidRDefault="00000000">
      <w:pPr>
        <w:pStyle w:val="affffffffffff4"/>
        <w:numPr>
          <w:ilvl w:val="0"/>
          <w:numId w:val="40"/>
        </w:numPr>
        <w:tabs>
          <w:tab w:val="clear" w:pos="4201"/>
          <w:tab w:val="center" w:pos="840"/>
        </w:tabs>
        <w:ind w:firstLineChars="0"/>
      </w:pPr>
      <w:r>
        <w:rPr>
          <w:rFonts w:hint="eastAsia"/>
        </w:rPr>
        <w:t>管道工作温度≤200℃的情况，每5～10年检查一次。</w:t>
      </w:r>
    </w:p>
    <w:p w14:paraId="70CEF7A3" w14:textId="77777777" w:rsidR="00531196" w:rsidRDefault="00000000">
      <w:pPr>
        <w:pStyle w:val="afff1"/>
        <w:spacing w:before="240" w:after="240"/>
        <w:rPr>
          <w:szCs w:val="21"/>
        </w:rPr>
      </w:pPr>
      <w:bookmarkStart w:id="71" w:name="_Toc26408"/>
      <w:r>
        <w:rPr>
          <w:rFonts w:hint="eastAsia"/>
          <w:szCs w:val="21"/>
        </w:rPr>
        <w:t>汽水管道的FAC监督</w:t>
      </w:r>
      <w:bookmarkEnd w:id="71"/>
    </w:p>
    <w:p w14:paraId="4EFF0A98" w14:textId="77777777" w:rsidR="00531196" w:rsidRDefault="00000000">
      <w:pPr>
        <w:pStyle w:val="af3"/>
        <w:numPr>
          <w:ilvl w:val="1"/>
          <w:numId w:val="0"/>
        </w:numPr>
        <w:spacing w:before="120" w:after="120"/>
        <w:rPr>
          <w:rFonts w:hAnsi="宋体" w:hint="eastAsia"/>
        </w:rPr>
      </w:pPr>
      <w:r>
        <w:rPr>
          <w:rFonts w:hAnsi="黑体" w:cs="黑体" w:hint="eastAsia"/>
        </w:rPr>
        <w:t>9.1</w:t>
      </w:r>
      <w:r>
        <w:rPr>
          <w:rFonts w:ascii="宋体" w:eastAsia="宋体" w:hAnsi="宋体" w:cs="宋体" w:hint="eastAsia"/>
        </w:rPr>
        <w:t xml:space="preserve">  </w:t>
      </w:r>
      <w:r>
        <w:rPr>
          <w:rFonts w:hAnsi="宋体" w:hint="eastAsia"/>
        </w:rPr>
        <w:t>监督范围</w:t>
      </w:r>
    </w:p>
    <w:p w14:paraId="29465617" w14:textId="77777777" w:rsidR="00531196" w:rsidRDefault="00000000">
      <w:pPr>
        <w:pStyle w:val="af5"/>
        <w:numPr>
          <w:ilvl w:val="3"/>
          <w:numId w:val="0"/>
        </w:numPr>
        <w:spacing w:before="120" w:after="120"/>
        <w:ind w:firstLineChars="200" w:firstLine="420"/>
        <w:rPr>
          <w:rFonts w:ascii="宋体" w:eastAsia="宋体" w:hAnsi="宋体" w:hint="eastAsia"/>
        </w:rPr>
      </w:pPr>
      <w:r>
        <w:rPr>
          <w:rFonts w:ascii="宋体" w:eastAsia="宋体" w:hAnsi="宋体" w:hint="eastAsia"/>
        </w:rPr>
        <w:t>核能供汽汽水管道主要针对蒸汽、给水和疏水管道，其存在流体加速腐蚀的失效模式（管件壁厚减薄），流体加速腐蚀监督的管道同时要满足以下条件：</w:t>
      </w:r>
    </w:p>
    <w:p w14:paraId="0A618747" w14:textId="77777777" w:rsidR="00531196" w:rsidRDefault="00000000">
      <w:pPr>
        <w:pStyle w:val="affffffffffff4"/>
        <w:numPr>
          <w:ilvl w:val="0"/>
          <w:numId w:val="41"/>
        </w:numPr>
        <w:tabs>
          <w:tab w:val="clear" w:pos="4201"/>
          <w:tab w:val="center" w:pos="840"/>
        </w:tabs>
        <w:ind w:firstLineChars="0"/>
      </w:pPr>
      <w:r>
        <w:rPr>
          <w:rFonts w:hint="eastAsia"/>
        </w:rPr>
        <w:lastRenderedPageBreak/>
        <w:t>单相介质（水、汽）：运行温度为50-280℃、材质</w:t>
      </w:r>
      <w:proofErr w:type="gramStart"/>
      <w:r>
        <w:rPr>
          <w:rFonts w:hint="eastAsia"/>
        </w:rPr>
        <w:t>铬</w:t>
      </w:r>
      <w:proofErr w:type="gramEnd"/>
      <w:r>
        <w:rPr>
          <w:rFonts w:hint="eastAsia"/>
        </w:rPr>
        <w:t>含量小于0.2%，管线运行时间大于2%机组运行时间；</w:t>
      </w:r>
    </w:p>
    <w:p w14:paraId="5A8F56E1" w14:textId="77777777" w:rsidR="00531196" w:rsidRDefault="00000000">
      <w:pPr>
        <w:pStyle w:val="affffffffffff4"/>
        <w:numPr>
          <w:ilvl w:val="0"/>
          <w:numId w:val="41"/>
        </w:numPr>
        <w:tabs>
          <w:tab w:val="clear" w:pos="4201"/>
          <w:tab w:val="center" w:pos="840"/>
        </w:tabs>
        <w:ind w:firstLineChars="0"/>
      </w:pPr>
      <w:r>
        <w:rPr>
          <w:rFonts w:hint="eastAsia"/>
        </w:rPr>
        <w:t>双相介质（汽水两相、湿蒸汽）：运行温度为50-280℃、材质</w:t>
      </w:r>
      <w:proofErr w:type="gramStart"/>
      <w:r>
        <w:rPr>
          <w:rFonts w:hint="eastAsia"/>
        </w:rPr>
        <w:t>铬</w:t>
      </w:r>
      <w:proofErr w:type="gramEnd"/>
      <w:r>
        <w:rPr>
          <w:rFonts w:hint="eastAsia"/>
        </w:rPr>
        <w:t>含量小于1%，管线运行时间大于2%机组运行时间。</w:t>
      </w:r>
    </w:p>
    <w:p w14:paraId="4804D665" w14:textId="77777777" w:rsidR="00531196" w:rsidRDefault="00000000">
      <w:pPr>
        <w:pStyle w:val="af3"/>
        <w:numPr>
          <w:ilvl w:val="1"/>
          <w:numId w:val="0"/>
        </w:numPr>
        <w:spacing w:before="120" w:after="120"/>
        <w:rPr>
          <w:rFonts w:hAnsi="宋体" w:hint="eastAsia"/>
        </w:rPr>
      </w:pPr>
      <w:r>
        <w:rPr>
          <w:rFonts w:hAnsi="黑体" w:cs="黑体" w:hint="eastAsia"/>
        </w:rPr>
        <w:t>9.2</w:t>
      </w:r>
      <w:r>
        <w:rPr>
          <w:rFonts w:ascii="宋体" w:eastAsia="宋体" w:hAnsi="宋体" w:cs="宋体" w:hint="eastAsia"/>
        </w:rPr>
        <w:t xml:space="preserve">  </w:t>
      </w:r>
      <w:r>
        <w:rPr>
          <w:rFonts w:hAnsi="宋体" w:hint="eastAsia"/>
        </w:rPr>
        <w:t>管线敏感性分类</w:t>
      </w:r>
    </w:p>
    <w:p w14:paraId="7CA1C6AA" w14:textId="77777777" w:rsidR="00531196" w:rsidRDefault="00000000">
      <w:pPr>
        <w:pStyle w:val="af4"/>
        <w:numPr>
          <w:ilvl w:val="2"/>
          <w:numId w:val="0"/>
        </w:numPr>
        <w:spacing w:before="120" w:after="120"/>
        <w:rPr>
          <w:rFonts w:hAnsi="黑体" w:cs="黑体" w:hint="eastAsia"/>
        </w:rPr>
      </w:pPr>
      <w:r>
        <w:rPr>
          <w:rFonts w:hAnsi="黑体" w:cs="黑体" w:hint="eastAsia"/>
        </w:rPr>
        <w:t>9.2.1</w:t>
      </w:r>
      <w:r>
        <w:rPr>
          <w:rFonts w:ascii="宋体" w:eastAsia="宋体" w:hAnsi="宋体" w:cs="宋体" w:hint="eastAsia"/>
        </w:rPr>
        <w:t xml:space="preserve">  </w:t>
      </w:r>
      <w:r>
        <w:rPr>
          <w:rFonts w:hAnsi="黑体" w:cs="黑体" w:hint="eastAsia"/>
        </w:rPr>
        <w:t>FAC1类敏感管线</w:t>
      </w:r>
    </w:p>
    <w:p w14:paraId="654F7020" w14:textId="77777777" w:rsidR="00531196" w:rsidRDefault="00000000">
      <w:pPr>
        <w:pStyle w:val="affffffffffff4"/>
        <w:numPr>
          <w:ilvl w:val="0"/>
          <w:numId w:val="42"/>
        </w:numPr>
        <w:tabs>
          <w:tab w:val="clear" w:pos="4201"/>
          <w:tab w:val="center" w:pos="840"/>
        </w:tabs>
        <w:ind w:firstLineChars="0"/>
      </w:pPr>
      <w:r>
        <w:rPr>
          <w:rFonts w:hint="eastAsia"/>
        </w:rPr>
        <w:t>单相介质：运行温度为</w:t>
      </w:r>
      <w:r>
        <w:t>100-200</w:t>
      </w:r>
      <w:r>
        <w:rPr>
          <w:rFonts w:hint="eastAsia"/>
        </w:rPr>
        <w:t>℃、连续运行管线；</w:t>
      </w:r>
    </w:p>
    <w:p w14:paraId="338D6BF2" w14:textId="77777777" w:rsidR="00531196" w:rsidRDefault="00000000">
      <w:pPr>
        <w:pStyle w:val="affffffffffff4"/>
        <w:numPr>
          <w:ilvl w:val="0"/>
          <w:numId w:val="42"/>
        </w:numPr>
        <w:tabs>
          <w:tab w:val="clear" w:pos="4201"/>
          <w:tab w:val="center" w:pos="840"/>
        </w:tabs>
        <w:ind w:firstLineChars="0"/>
      </w:pPr>
      <w:r>
        <w:rPr>
          <w:rFonts w:hint="eastAsia"/>
        </w:rPr>
        <w:t>双相介质：运行温度为</w:t>
      </w:r>
      <w:r>
        <w:t>100-230</w:t>
      </w:r>
      <w:r>
        <w:rPr>
          <w:rFonts w:hint="eastAsia"/>
        </w:rPr>
        <w:t>℃、连续运行管线。</w:t>
      </w:r>
    </w:p>
    <w:p w14:paraId="5372E11B" w14:textId="77777777" w:rsidR="00531196" w:rsidRDefault="00000000">
      <w:pPr>
        <w:pStyle w:val="af4"/>
        <w:numPr>
          <w:ilvl w:val="2"/>
          <w:numId w:val="0"/>
        </w:numPr>
        <w:spacing w:before="120" w:after="120"/>
        <w:rPr>
          <w:rFonts w:hAnsi="黑体" w:cs="黑体" w:hint="eastAsia"/>
        </w:rPr>
      </w:pPr>
      <w:r>
        <w:rPr>
          <w:rFonts w:hAnsi="黑体" w:cs="黑体" w:hint="eastAsia"/>
        </w:rPr>
        <w:t>9.2.2</w:t>
      </w:r>
      <w:r>
        <w:rPr>
          <w:rFonts w:ascii="宋体" w:eastAsia="宋体" w:hAnsi="宋体" w:cs="宋体" w:hint="eastAsia"/>
        </w:rPr>
        <w:t xml:space="preserve">  </w:t>
      </w:r>
      <w:r>
        <w:rPr>
          <w:rFonts w:hAnsi="黑体" w:cs="黑体" w:hint="eastAsia"/>
        </w:rPr>
        <w:t>FAC2类敏感管线</w:t>
      </w:r>
    </w:p>
    <w:p w14:paraId="79329981" w14:textId="77777777" w:rsidR="00531196" w:rsidRDefault="00000000">
      <w:pPr>
        <w:pStyle w:val="affffffffffff4"/>
        <w:numPr>
          <w:ilvl w:val="0"/>
          <w:numId w:val="43"/>
        </w:numPr>
        <w:tabs>
          <w:tab w:val="clear" w:pos="4201"/>
          <w:tab w:val="center" w:pos="840"/>
        </w:tabs>
        <w:ind w:firstLineChars="0"/>
      </w:pPr>
      <w:r>
        <w:rPr>
          <w:rFonts w:hint="eastAsia"/>
        </w:rPr>
        <w:t>单相介质：运行温度为100-200℃、非连续运行管线；运行温度为50-100℃或200-280℃、连续运行管线。</w:t>
      </w:r>
    </w:p>
    <w:p w14:paraId="2537DBC2" w14:textId="77777777" w:rsidR="00531196" w:rsidRDefault="00000000">
      <w:pPr>
        <w:pStyle w:val="affffffffffff4"/>
        <w:numPr>
          <w:ilvl w:val="0"/>
          <w:numId w:val="43"/>
        </w:numPr>
        <w:tabs>
          <w:tab w:val="clear" w:pos="4201"/>
          <w:tab w:val="center" w:pos="840"/>
        </w:tabs>
        <w:ind w:firstLineChars="0"/>
      </w:pPr>
      <w:r>
        <w:rPr>
          <w:rFonts w:hint="eastAsia"/>
        </w:rPr>
        <w:t>双相介质：运行温度为100-230℃、非连续运行管线；运行温度为50-100℃或230-280℃、连续运行管线。</w:t>
      </w:r>
    </w:p>
    <w:p w14:paraId="6AF6588C" w14:textId="77777777" w:rsidR="00531196" w:rsidRDefault="00000000">
      <w:pPr>
        <w:pStyle w:val="af4"/>
        <w:numPr>
          <w:ilvl w:val="2"/>
          <w:numId w:val="0"/>
        </w:numPr>
        <w:spacing w:before="120" w:after="120"/>
        <w:rPr>
          <w:rFonts w:hAnsi="黑体" w:cs="黑体" w:hint="eastAsia"/>
        </w:rPr>
      </w:pPr>
      <w:r>
        <w:rPr>
          <w:rFonts w:hAnsi="黑体" w:cs="黑体" w:hint="eastAsia"/>
        </w:rPr>
        <w:t>9.2.3</w:t>
      </w:r>
      <w:r>
        <w:rPr>
          <w:rFonts w:ascii="宋体" w:eastAsia="宋体" w:hAnsi="宋体" w:cs="宋体" w:hint="eastAsia"/>
        </w:rPr>
        <w:t xml:space="preserve">  </w:t>
      </w:r>
      <w:r>
        <w:rPr>
          <w:rFonts w:hAnsi="黑体" w:cs="黑体" w:hint="eastAsia"/>
        </w:rPr>
        <w:t>FAC3类敏感管线</w:t>
      </w:r>
    </w:p>
    <w:p w14:paraId="07AFE01C" w14:textId="77777777" w:rsidR="00531196" w:rsidRDefault="00000000">
      <w:pPr>
        <w:pStyle w:val="affffffffffff4"/>
      </w:pPr>
      <w:r>
        <w:rPr>
          <w:rFonts w:hint="eastAsia"/>
        </w:rPr>
        <w:t>FAC1、2类敏感管线以外的管线为3类敏感管线。</w:t>
      </w:r>
    </w:p>
    <w:p w14:paraId="01353F5C" w14:textId="77777777" w:rsidR="00531196" w:rsidRDefault="00000000">
      <w:pPr>
        <w:pStyle w:val="af4"/>
        <w:numPr>
          <w:ilvl w:val="2"/>
          <w:numId w:val="0"/>
        </w:numPr>
        <w:spacing w:before="120" w:after="120"/>
        <w:rPr>
          <w:rFonts w:hAnsi="黑体" w:cs="黑体" w:hint="eastAsia"/>
        </w:rPr>
      </w:pPr>
      <w:r>
        <w:rPr>
          <w:rFonts w:hAnsi="黑体" w:cs="黑体" w:hint="eastAsia"/>
        </w:rPr>
        <w:t>9.2.4</w:t>
      </w:r>
      <w:r>
        <w:rPr>
          <w:rFonts w:ascii="宋体" w:eastAsia="宋体" w:hAnsi="宋体" w:cs="宋体" w:hint="eastAsia"/>
        </w:rPr>
        <w:t xml:space="preserve">  </w:t>
      </w:r>
      <w:r>
        <w:rPr>
          <w:rFonts w:hAnsi="黑体" w:cs="黑体" w:hint="eastAsia"/>
        </w:rPr>
        <w:t>其他分类原则</w:t>
      </w:r>
    </w:p>
    <w:p w14:paraId="72CC4DD6" w14:textId="77777777" w:rsidR="00531196" w:rsidRDefault="00000000">
      <w:pPr>
        <w:pStyle w:val="affffffffffff4"/>
        <w:numPr>
          <w:ilvl w:val="0"/>
          <w:numId w:val="44"/>
        </w:numPr>
        <w:tabs>
          <w:tab w:val="clear" w:pos="4201"/>
          <w:tab w:val="center" w:pos="840"/>
        </w:tabs>
        <w:ind w:firstLineChars="0"/>
      </w:pPr>
      <w:r>
        <w:rPr>
          <w:rFonts w:hint="eastAsia"/>
        </w:rPr>
        <w:t>如一条管线上的不同管段</w:t>
      </w:r>
      <w:r>
        <w:t>FAC</w:t>
      </w:r>
      <w:r>
        <w:rPr>
          <w:rFonts w:hint="eastAsia"/>
        </w:rPr>
        <w:t>分类不同，如部分旁路管线技改为不锈钢或部分</w:t>
      </w:r>
      <w:proofErr w:type="gramStart"/>
      <w:r>
        <w:rPr>
          <w:rFonts w:hint="eastAsia"/>
        </w:rPr>
        <w:t>旁路非</w:t>
      </w:r>
      <w:proofErr w:type="gramEnd"/>
      <w:r>
        <w:rPr>
          <w:rFonts w:hint="eastAsia"/>
        </w:rPr>
        <w:t>连续运行，则应对管线上的分类边界进行明确；</w:t>
      </w:r>
    </w:p>
    <w:p w14:paraId="22D30B66" w14:textId="77777777" w:rsidR="00531196" w:rsidRDefault="00000000">
      <w:pPr>
        <w:pStyle w:val="affffffffffff4"/>
        <w:numPr>
          <w:ilvl w:val="0"/>
          <w:numId w:val="44"/>
        </w:numPr>
        <w:tabs>
          <w:tab w:val="clear" w:pos="4201"/>
          <w:tab w:val="center" w:pos="840"/>
        </w:tabs>
        <w:ind w:firstLineChars="0"/>
      </w:pPr>
      <w:r>
        <w:rPr>
          <w:rFonts w:hint="eastAsia"/>
        </w:rPr>
        <w:t>不同管线接口处应按照敏感性高的管线确定分类；</w:t>
      </w:r>
    </w:p>
    <w:p w14:paraId="1569026D" w14:textId="77777777" w:rsidR="00531196" w:rsidRDefault="00000000">
      <w:pPr>
        <w:pStyle w:val="affffffffffff4"/>
        <w:numPr>
          <w:ilvl w:val="0"/>
          <w:numId w:val="44"/>
        </w:numPr>
        <w:tabs>
          <w:tab w:val="clear" w:pos="4201"/>
          <w:tab w:val="center" w:pos="840"/>
        </w:tabs>
        <w:ind w:firstLineChars="0"/>
      </w:pPr>
      <w:r>
        <w:rPr>
          <w:rFonts w:hint="eastAsia"/>
        </w:rPr>
        <w:t>多条管线交汇后的母管，应与支管中</w:t>
      </w:r>
      <w:r>
        <w:t>FAC</w:t>
      </w:r>
      <w:r>
        <w:rPr>
          <w:rFonts w:hint="eastAsia"/>
        </w:rPr>
        <w:t>敏感性高的分类保持一致；</w:t>
      </w:r>
    </w:p>
    <w:p w14:paraId="788ED62D" w14:textId="77777777" w:rsidR="00531196" w:rsidRDefault="00000000">
      <w:pPr>
        <w:pStyle w:val="affffffffffff4"/>
        <w:numPr>
          <w:ilvl w:val="0"/>
          <w:numId w:val="44"/>
        </w:numPr>
        <w:tabs>
          <w:tab w:val="clear" w:pos="4201"/>
          <w:tab w:val="center" w:pos="840"/>
        </w:tabs>
        <w:ind w:firstLineChars="0"/>
      </w:pPr>
      <w:r>
        <w:rPr>
          <w:rFonts w:hint="eastAsia"/>
        </w:rPr>
        <w:t>除FAC敏感性分类外，还可根据管线失效后果有针对性的从对核能供汽单元的影响程度和工业安全角度出发进行更细致的分类。</w:t>
      </w:r>
    </w:p>
    <w:p w14:paraId="1ABB8099" w14:textId="77777777" w:rsidR="00531196" w:rsidRDefault="00000000">
      <w:pPr>
        <w:pStyle w:val="af3"/>
        <w:numPr>
          <w:ilvl w:val="1"/>
          <w:numId w:val="0"/>
        </w:numPr>
        <w:spacing w:before="120" w:after="120"/>
        <w:rPr>
          <w:rFonts w:hAnsi="宋体" w:hint="eastAsia"/>
        </w:rPr>
      </w:pPr>
      <w:r>
        <w:rPr>
          <w:rFonts w:hAnsi="黑体" w:cs="黑体" w:hint="eastAsia"/>
        </w:rPr>
        <w:t>9.3</w:t>
      </w:r>
      <w:r>
        <w:rPr>
          <w:rFonts w:ascii="宋体" w:eastAsia="宋体" w:hAnsi="宋体" w:cs="宋体" w:hint="eastAsia"/>
        </w:rPr>
        <w:t xml:space="preserve">  </w:t>
      </w:r>
      <w:r>
        <w:rPr>
          <w:rFonts w:hAnsi="宋体" w:hint="eastAsia"/>
        </w:rPr>
        <w:t>管线失效后果分类</w:t>
      </w:r>
    </w:p>
    <w:p w14:paraId="264137FD" w14:textId="77777777" w:rsidR="00531196" w:rsidRDefault="00000000">
      <w:pPr>
        <w:pStyle w:val="affffffffffff4"/>
        <w:ind w:firstLineChars="0"/>
      </w:pPr>
      <w:r>
        <w:rPr>
          <w:rFonts w:hint="eastAsia"/>
        </w:rPr>
        <w:t>结合管线失效后果的严重性，可从对机组的影响程度和工业安全角度出发，按照如下原则将管线分为两类。</w:t>
      </w:r>
    </w:p>
    <w:p w14:paraId="2F0DA68C" w14:textId="77777777" w:rsidR="00531196" w:rsidRDefault="00000000">
      <w:pPr>
        <w:pStyle w:val="af4"/>
        <w:numPr>
          <w:ilvl w:val="2"/>
          <w:numId w:val="0"/>
        </w:numPr>
        <w:spacing w:before="120" w:after="120"/>
      </w:pPr>
      <w:r>
        <w:rPr>
          <w:rFonts w:hAnsi="黑体" w:cs="黑体" w:hint="eastAsia"/>
        </w:rPr>
        <w:t>9.3.1</w:t>
      </w:r>
      <w:r>
        <w:rPr>
          <w:rFonts w:ascii="宋体" w:eastAsia="宋体" w:hAnsi="宋体" w:cs="宋体" w:hint="eastAsia"/>
        </w:rPr>
        <w:t xml:space="preserve">  </w:t>
      </w:r>
      <w:r>
        <w:rPr>
          <w:rFonts w:ascii="Times New Roman" w:eastAsia="宋体"/>
        </w:rPr>
        <w:t>Ⅰ</w:t>
      </w:r>
      <w:r>
        <w:rPr>
          <w:rFonts w:hint="eastAsia"/>
        </w:rPr>
        <w:t>类管线</w:t>
      </w:r>
    </w:p>
    <w:p w14:paraId="39BB2732" w14:textId="77777777" w:rsidR="00531196" w:rsidRDefault="00000000">
      <w:pPr>
        <w:pStyle w:val="af5"/>
        <w:numPr>
          <w:ilvl w:val="3"/>
          <w:numId w:val="0"/>
        </w:numPr>
        <w:spacing w:before="120" w:after="120"/>
        <w:ind w:firstLineChars="200" w:firstLine="420"/>
        <w:rPr>
          <w:rFonts w:ascii="宋体" w:eastAsia="宋体" w:hAnsi="宋体" w:hint="eastAsia"/>
        </w:rPr>
      </w:pPr>
      <w:r>
        <w:rPr>
          <w:rFonts w:ascii="宋体" w:eastAsia="宋体" w:hAnsi="宋体" w:hint="eastAsia"/>
        </w:rPr>
        <w:t>满足下列条件之一，定义为Ⅰ类管线：</w:t>
      </w:r>
    </w:p>
    <w:p w14:paraId="5BDB76F0" w14:textId="77777777" w:rsidR="00531196" w:rsidRDefault="00000000">
      <w:pPr>
        <w:pStyle w:val="affffffffffff4"/>
        <w:numPr>
          <w:ilvl w:val="0"/>
          <w:numId w:val="45"/>
        </w:numPr>
        <w:tabs>
          <w:tab w:val="clear" w:pos="4201"/>
          <w:tab w:val="center" w:pos="1260"/>
        </w:tabs>
        <w:ind w:firstLineChars="0"/>
      </w:pPr>
      <w:r>
        <w:rPr>
          <w:rFonts w:hint="eastAsia"/>
        </w:rPr>
        <w:t>重要设备</w:t>
      </w:r>
      <w:r>
        <w:t>相连工艺管道；</w:t>
      </w:r>
    </w:p>
    <w:p w14:paraId="0D6EC3DC" w14:textId="77777777" w:rsidR="00531196" w:rsidRDefault="00000000">
      <w:pPr>
        <w:pStyle w:val="affffffffffff4"/>
        <w:numPr>
          <w:ilvl w:val="0"/>
          <w:numId w:val="45"/>
        </w:numPr>
        <w:tabs>
          <w:tab w:val="clear" w:pos="4201"/>
          <w:tab w:val="center" w:pos="1260"/>
        </w:tabs>
        <w:ind w:firstLineChars="0"/>
      </w:pPr>
      <w:r>
        <w:t>连续运行、失效后无法隔离、运行温度大于100</w:t>
      </w:r>
      <w:r>
        <w:t>℃</w:t>
      </w:r>
      <w:r>
        <w:t>、且DN100以上或压力＞1.6MPa。</w:t>
      </w:r>
    </w:p>
    <w:p w14:paraId="6D5C8D43" w14:textId="77777777" w:rsidR="00531196" w:rsidRDefault="00000000">
      <w:pPr>
        <w:pStyle w:val="af4"/>
        <w:numPr>
          <w:ilvl w:val="2"/>
          <w:numId w:val="0"/>
        </w:numPr>
        <w:spacing w:before="120" w:after="120"/>
      </w:pPr>
      <w:r>
        <w:rPr>
          <w:rFonts w:hAnsi="黑体" w:cs="黑体" w:hint="eastAsia"/>
        </w:rPr>
        <w:t>9.3.2</w:t>
      </w:r>
      <w:r>
        <w:rPr>
          <w:rFonts w:ascii="宋体" w:eastAsia="宋体" w:hAnsi="宋体" w:cs="宋体" w:hint="eastAsia"/>
        </w:rPr>
        <w:t xml:space="preserve">  </w:t>
      </w:r>
      <w:r>
        <w:rPr>
          <w:rFonts w:ascii="Times New Roman" w:eastAsia="宋体"/>
        </w:rPr>
        <w:t>Ⅱ</w:t>
      </w:r>
      <w:r>
        <w:rPr>
          <w:rFonts w:hint="eastAsia"/>
        </w:rPr>
        <w:t>类管线</w:t>
      </w:r>
    </w:p>
    <w:p w14:paraId="12A421FA" w14:textId="77777777" w:rsidR="00531196" w:rsidRDefault="00000000">
      <w:pPr>
        <w:pStyle w:val="affffffffffff4"/>
        <w:ind w:firstLineChars="0"/>
      </w:pPr>
      <w:r>
        <w:rPr>
          <w:rFonts w:hint="eastAsia"/>
        </w:rPr>
        <w:t>经Ⅰ类管线筛选后，其余管线定义为Ⅱ类管线。</w:t>
      </w:r>
    </w:p>
    <w:p w14:paraId="3DB8372E" w14:textId="77777777" w:rsidR="00531196" w:rsidRDefault="00000000">
      <w:pPr>
        <w:pStyle w:val="af4"/>
        <w:numPr>
          <w:ilvl w:val="2"/>
          <w:numId w:val="0"/>
        </w:numPr>
        <w:spacing w:before="120" w:after="120"/>
      </w:pPr>
      <w:r>
        <w:rPr>
          <w:rFonts w:hAnsi="黑体" w:cs="黑体" w:hint="eastAsia"/>
        </w:rPr>
        <w:t>9.3.3</w:t>
      </w:r>
      <w:r>
        <w:rPr>
          <w:rFonts w:ascii="宋体" w:eastAsia="宋体" w:hAnsi="宋体" w:cs="宋体" w:hint="eastAsia"/>
        </w:rPr>
        <w:t xml:space="preserve">  </w:t>
      </w:r>
      <w:r>
        <w:rPr>
          <w:rFonts w:hint="eastAsia"/>
        </w:rPr>
        <w:t>管线综合分级</w:t>
      </w:r>
    </w:p>
    <w:p w14:paraId="5F29C4DD" w14:textId="77777777" w:rsidR="00531196" w:rsidRDefault="00000000">
      <w:pPr>
        <w:pStyle w:val="affffffffffff4"/>
      </w:pPr>
      <w:r>
        <w:rPr>
          <w:rFonts w:hint="eastAsia"/>
        </w:rPr>
        <w:t>将管线依据FAC敏感性和失效后果进行分类组合后，按照以下方式对管线进行综合分级：</w:t>
      </w:r>
    </w:p>
    <w:p w14:paraId="6072345D" w14:textId="77777777" w:rsidR="00531196" w:rsidRDefault="00000000">
      <w:pPr>
        <w:pStyle w:val="affffffffffff4"/>
        <w:numPr>
          <w:ilvl w:val="0"/>
          <w:numId w:val="46"/>
        </w:numPr>
        <w:tabs>
          <w:tab w:val="clear" w:pos="4201"/>
          <w:tab w:val="center" w:pos="840"/>
        </w:tabs>
        <w:ind w:firstLineChars="0"/>
      </w:pPr>
      <w:r>
        <w:t>FAC1</w:t>
      </w:r>
      <w:r>
        <w:rPr>
          <w:rFonts w:hint="eastAsia"/>
        </w:rPr>
        <w:t>类、失效后果Ⅰ类，定义为</w:t>
      </w:r>
      <w:r>
        <w:t>A</w:t>
      </w:r>
      <w:r>
        <w:rPr>
          <w:rFonts w:hint="eastAsia"/>
        </w:rPr>
        <w:t>级管线，属于全面监督管线；</w:t>
      </w:r>
    </w:p>
    <w:p w14:paraId="184FCB13" w14:textId="77777777" w:rsidR="00531196" w:rsidRDefault="00000000">
      <w:pPr>
        <w:pStyle w:val="affffffffffff4"/>
        <w:numPr>
          <w:ilvl w:val="0"/>
          <w:numId w:val="46"/>
        </w:numPr>
        <w:tabs>
          <w:tab w:val="clear" w:pos="4201"/>
          <w:tab w:val="center" w:pos="840"/>
        </w:tabs>
        <w:ind w:firstLineChars="0"/>
      </w:pPr>
      <w:r>
        <w:t>FAC1</w:t>
      </w:r>
      <w:r>
        <w:rPr>
          <w:rFonts w:hint="eastAsia"/>
        </w:rPr>
        <w:t>类、失效后果Ⅱ类，定义为</w:t>
      </w:r>
      <w:r>
        <w:t>B</w:t>
      </w:r>
      <w:r>
        <w:rPr>
          <w:rFonts w:hint="eastAsia"/>
        </w:rPr>
        <w:t>级管线，属于重要监督管线；</w:t>
      </w:r>
    </w:p>
    <w:p w14:paraId="482E51F9" w14:textId="77777777" w:rsidR="00531196" w:rsidRDefault="00000000">
      <w:pPr>
        <w:pStyle w:val="affffffffffff4"/>
        <w:numPr>
          <w:ilvl w:val="0"/>
          <w:numId w:val="46"/>
        </w:numPr>
        <w:tabs>
          <w:tab w:val="clear" w:pos="4201"/>
          <w:tab w:val="center" w:pos="840"/>
        </w:tabs>
        <w:ind w:firstLineChars="0"/>
      </w:pPr>
      <w:r>
        <w:t>FAC2</w:t>
      </w:r>
      <w:r>
        <w:rPr>
          <w:rFonts w:hint="eastAsia"/>
        </w:rPr>
        <w:t>类、失效后果Ⅰ类，定义为</w:t>
      </w:r>
      <w:r>
        <w:t>C</w:t>
      </w:r>
      <w:r>
        <w:rPr>
          <w:rFonts w:hint="eastAsia"/>
        </w:rPr>
        <w:t>级管线，属于次要监督管线；</w:t>
      </w:r>
    </w:p>
    <w:p w14:paraId="340B8E88" w14:textId="77777777" w:rsidR="00531196" w:rsidRDefault="00000000">
      <w:pPr>
        <w:pStyle w:val="affffffffffff4"/>
        <w:numPr>
          <w:ilvl w:val="0"/>
          <w:numId w:val="46"/>
        </w:numPr>
        <w:tabs>
          <w:tab w:val="clear" w:pos="4201"/>
          <w:tab w:val="center" w:pos="840"/>
        </w:tabs>
        <w:ind w:firstLineChars="0"/>
      </w:pPr>
      <w:r>
        <w:t>FAC2</w:t>
      </w:r>
      <w:r>
        <w:rPr>
          <w:rFonts w:hint="eastAsia"/>
        </w:rPr>
        <w:t>类、失效后果Ⅱ类或</w:t>
      </w:r>
      <w:r>
        <w:t>FAC3</w:t>
      </w:r>
      <w:r>
        <w:rPr>
          <w:rFonts w:hint="eastAsia"/>
        </w:rPr>
        <w:t>类、失效后果Ⅰ类，定义为</w:t>
      </w:r>
      <w:r>
        <w:t>D</w:t>
      </w:r>
      <w:r>
        <w:rPr>
          <w:rFonts w:hint="eastAsia"/>
        </w:rPr>
        <w:t>级管线，属于一般监督管线；</w:t>
      </w:r>
    </w:p>
    <w:p w14:paraId="3A67BF6A" w14:textId="77777777" w:rsidR="00531196" w:rsidRDefault="00000000">
      <w:pPr>
        <w:pStyle w:val="affffffffffff4"/>
        <w:numPr>
          <w:ilvl w:val="0"/>
          <w:numId w:val="46"/>
        </w:numPr>
        <w:tabs>
          <w:tab w:val="clear" w:pos="4201"/>
          <w:tab w:val="center" w:pos="840"/>
        </w:tabs>
        <w:ind w:firstLineChars="0"/>
      </w:pPr>
      <w:r>
        <w:t>FAC3</w:t>
      </w:r>
      <w:r>
        <w:rPr>
          <w:rFonts w:hint="eastAsia"/>
        </w:rPr>
        <w:t>类、失效后果Ⅱ类，定义为</w:t>
      </w:r>
      <w:r>
        <w:t>E</w:t>
      </w:r>
      <w:r>
        <w:rPr>
          <w:rFonts w:hint="eastAsia"/>
        </w:rPr>
        <w:t>级管线，属于非计划监督管线。</w:t>
      </w:r>
    </w:p>
    <w:p w14:paraId="39270E57" w14:textId="77777777" w:rsidR="00531196" w:rsidRDefault="00000000">
      <w:pPr>
        <w:pStyle w:val="affffffffffff4"/>
        <w:ind w:firstLineChars="0" w:firstLine="0"/>
      </w:pPr>
      <w:r>
        <w:rPr>
          <w:rFonts w:hint="eastAsia"/>
        </w:rPr>
        <w:t>注：在开展FAC敏感管线材质替代改造时，应结合管线综合分级制定改造规划。</w:t>
      </w:r>
    </w:p>
    <w:p w14:paraId="2A5DE85D" w14:textId="77777777" w:rsidR="00531196" w:rsidRDefault="00000000">
      <w:pPr>
        <w:pStyle w:val="af3"/>
        <w:numPr>
          <w:ilvl w:val="1"/>
          <w:numId w:val="0"/>
        </w:numPr>
        <w:spacing w:before="120" w:after="120"/>
        <w:rPr>
          <w:rFonts w:hAnsi="宋体" w:hint="eastAsia"/>
        </w:rPr>
      </w:pPr>
      <w:r>
        <w:rPr>
          <w:rFonts w:hAnsi="黑体" w:cs="黑体" w:hint="eastAsia"/>
        </w:rPr>
        <w:t>9.4</w:t>
      </w:r>
      <w:r>
        <w:rPr>
          <w:rFonts w:ascii="宋体" w:eastAsia="宋体" w:hAnsi="宋体" w:cs="宋体" w:hint="eastAsia"/>
        </w:rPr>
        <w:t xml:space="preserve">  </w:t>
      </w:r>
      <w:r>
        <w:rPr>
          <w:rFonts w:hAnsi="宋体" w:hint="eastAsia"/>
        </w:rPr>
        <w:t>检查计划</w:t>
      </w:r>
    </w:p>
    <w:p w14:paraId="6FA7F992" w14:textId="77777777" w:rsidR="00531196" w:rsidRDefault="00000000">
      <w:pPr>
        <w:pStyle w:val="af4"/>
        <w:numPr>
          <w:ilvl w:val="2"/>
          <w:numId w:val="0"/>
        </w:numPr>
        <w:spacing w:before="120" w:after="120"/>
      </w:pPr>
      <w:r>
        <w:rPr>
          <w:rFonts w:hAnsi="黑体" w:cs="黑体" w:hint="eastAsia"/>
        </w:rPr>
        <w:lastRenderedPageBreak/>
        <w:t>9.4.1</w:t>
      </w:r>
      <w:r>
        <w:rPr>
          <w:rFonts w:ascii="宋体" w:eastAsia="宋体" w:hAnsi="宋体" w:cs="宋体" w:hint="eastAsia"/>
        </w:rPr>
        <w:t xml:space="preserve">  </w:t>
      </w:r>
      <w:r>
        <w:t>检查计划制定原则</w:t>
      </w:r>
    </w:p>
    <w:p w14:paraId="1A1E4250" w14:textId="77777777" w:rsidR="00531196" w:rsidRDefault="00000000">
      <w:pPr>
        <w:pStyle w:val="af5"/>
        <w:numPr>
          <w:ilvl w:val="3"/>
          <w:numId w:val="0"/>
        </w:numPr>
        <w:spacing w:before="120" w:after="120"/>
        <w:ind w:firstLineChars="200" w:firstLine="420"/>
        <w:rPr>
          <w:rFonts w:ascii="宋体" w:eastAsia="宋体" w:hAnsi="宋体" w:hint="eastAsia"/>
        </w:rPr>
      </w:pPr>
      <w:r>
        <w:rPr>
          <w:rFonts w:ascii="宋体" w:eastAsia="宋体" w:hAnsi="宋体" w:hint="eastAsia"/>
        </w:rPr>
        <w:t>检查部件范围为结构发生变化的部位，包括阀门、节流孔板（含流量孔板）、内置分离器、技改遗留碳钢过渡段、容器接管嘴、弯头、三通、</w:t>
      </w:r>
      <w:proofErr w:type="gramStart"/>
      <w:r>
        <w:rPr>
          <w:rFonts w:ascii="宋体" w:eastAsia="宋体" w:hAnsi="宋体" w:hint="eastAsia"/>
        </w:rPr>
        <w:t>异径管</w:t>
      </w:r>
      <w:proofErr w:type="gramEnd"/>
      <w:r>
        <w:rPr>
          <w:rFonts w:ascii="宋体" w:eastAsia="宋体" w:hAnsi="宋体" w:hint="eastAsia"/>
        </w:rPr>
        <w:t>等，各级管线检查计划制定原则主要包括：</w:t>
      </w:r>
    </w:p>
    <w:p w14:paraId="15E2BCAC" w14:textId="77777777" w:rsidR="00531196" w:rsidRDefault="00000000">
      <w:pPr>
        <w:pStyle w:val="affffffffffff4"/>
        <w:numPr>
          <w:ilvl w:val="0"/>
          <w:numId w:val="47"/>
        </w:numPr>
        <w:tabs>
          <w:tab w:val="clear" w:pos="4201"/>
          <w:tab w:val="center" w:pos="840"/>
        </w:tabs>
        <w:ind w:firstLineChars="0"/>
      </w:pPr>
      <w:r>
        <w:t>A</w:t>
      </w:r>
      <w:r>
        <w:rPr>
          <w:rFonts w:hint="eastAsia"/>
        </w:rPr>
        <w:t>级管线检查周期为</w:t>
      </w:r>
      <w:r>
        <w:t>4C</w:t>
      </w:r>
      <w:r>
        <w:rPr>
          <w:rFonts w:hint="eastAsia"/>
        </w:rPr>
        <w:t>；一个检查周期内，检查每条管线上所有敏感部位；</w:t>
      </w:r>
    </w:p>
    <w:p w14:paraId="366CE282" w14:textId="77777777" w:rsidR="00531196" w:rsidRDefault="00000000">
      <w:pPr>
        <w:pStyle w:val="affffffffffff4"/>
        <w:numPr>
          <w:ilvl w:val="0"/>
          <w:numId w:val="47"/>
        </w:numPr>
        <w:tabs>
          <w:tab w:val="clear" w:pos="4201"/>
          <w:tab w:val="center" w:pos="840"/>
        </w:tabs>
        <w:ind w:firstLineChars="0"/>
      </w:pPr>
      <w:r>
        <w:t>B</w:t>
      </w:r>
      <w:r>
        <w:rPr>
          <w:rFonts w:hint="eastAsia"/>
        </w:rPr>
        <w:t>级管线检查周期为</w:t>
      </w:r>
      <w:r>
        <w:t>6C</w:t>
      </w:r>
      <w:r>
        <w:rPr>
          <w:rFonts w:hint="eastAsia"/>
        </w:rPr>
        <w:t>；在一个检查周期内，检查每条管线上所有敏感部位；</w:t>
      </w:r>
    </w:p>
    <w:p w14:paraId="0A3A6EC5" w14:textId="77777777" w:rsidR="00531196" w:rsidRDefault="00000000">
      <w:pPr>
        <w:pStyle w:val="affffffffffff4"/>
        <w:numPr>
          <w:ilvl w:val="0"/>
          <w:numId w:val="47"/>
        </w:numPr>
        <w:tabs>
          <w:tab w:val="clear" w:pos="4201"/>
          <w:tab w:val="center" w:pos="840"/>
        </w:tabs>
        <w:ind w:firstLineChars="0"/>
      </w:pPr>
      <w:r>
        <w:t>C</w:t>
      </w:r>
      <w:r>
        <w:rPr>
          <w:rFonts w:hint="eastAsia"/>
        </w:rPr>
        <w:t>级管线检查周期为</w:t>
      </w:r>
      <w:r>
        <w:t>6C</w:t>
      </w:r>
      <w:r>
        <w:rPr>
          <w:rFonts w:hint="eastAsia"/>
        </w:rPr>
        <w:t>；在一个检查周期内，至少抽查每条管线上</w:t>
      </w:r>
      <w:r>
        <w:t>25%</w:t>
      </w:r>
      <w:r>
        <w:rPr>
          <w:rFonts w:hint="eastAsia"/>
        </w:rPr>
        <w:t>的敏感部位；</w:t>
      </w:r>
    </w:p>
    <w:p w14:paraId="7EB8315D" w14:textId="77777777" w:rsidR="00531196" w:rsidRDefault="00000000">
      <w:pPr>
        <w:pStyle w:val="affffffffffff4"/>
        <w:numPr>
          <w:ilvl w:val="0"/>
          <w:numId w:val="47"/>
        </w:numPr>
        <w:tabs>
          <w:tab w:val="clear" w:pos="4201"/>
          <w:tab w:val="center" w:pos="840"/>
        </w:tabs>
        <w:ind w:firstLineChars="0"/>
      </w:pPr>
      <w:r>
        <w:t>D</w:t>
      </w:r>
      <w:r>
        <w:rPr>
          <w:rFonts w:hint="eastAsia"/>
        </w:rPr>
        <w:t>级管线检查周期为</w:t>
      </w:r>
      <w:r>
        <w:t>8C</w:t>
      </w:r>
      <w:r>
        <w:rPr>
          <w:rFonts w:hint="eastAsia"/>
        </w:rPr>
        <w:t>；在一个检查周期内，至少抽查每条管线上</w:t>
      </w:r>
      <w:r>
        <w:t>10%</w:t>
      </w:r>
      <w:r>
        <w:rPr>
          <w:rFonts w:hint="eastAsia"/>
        </w:rPr>
        <w:t>的敏感部位。</w:t>
      </w:r>
    </w:p>
    <w:p w14:paraId="7B4AA6A8" w14:textId="77777777" w:rsidR="00531196" w:rsidRDefault="00000000">
      <w:pPr>
        <w:pStyle w:val="affffffffffff4"/>
        <w:numPr>
          <w:ilvl w:val="0"/>
          <w:numId w:val="47"/>
        </w:numPr>
        <w:tabs>
          <w:tab w:val="clear" w:pos="4201"/>
          <w:tab w:val="center" w:pos="840"/>
        </w:tabs>
        <w:ind w:firstLineChars="0"/>
      </w:pPr>
      <w:r>
        <w:t>E</w:t>
      </w:r>
      <w:r>
        <w:rPr>
          <w:rFonts w:hint="eastAsia"/>
        </w:rPr>
        <w:t>级管线不做预防性检查。</w:t>
      </w:r>
    </w:p>
    <w:p w14:paraId="79E86E31" w14:textId="77777777" w:rsidR="00531196" w:rsidRDefault="00000000">
      <w:pPr>
        <w:pStyle w:val="affffffffffff4"/>
        <w:numPr>
          <w:ilvl w:val="0"/>
          <w:numId w:val="47"/>
        </w:numPr>
        <w:tabs>
          <w:tab w:val="clear" w:pos="4201"/>
          <w:tab w:val="center" w:pos="840"/>
        </w:tabs>
        <w:ind w:firstLineChars="0"/>
      </w:pPr>
      <w:r>
        <w:rPr>
          <w:rFonts w:hint="eastAsia"/>
        </w:rPr>
        <w:t>根据以往的运行经验反馈，</w:t>
      </w:r>
      <w:proofErr w:type="gramStart"/>
      <w:r>
        <w:rPr>
          <w:rFonts w:hint="eastAsia"/>
        </w:rPr>
        <w:t>将调阀和</w:t>
      </w:r>
      <w:proofErr w:type="gramEnd"/>
      <w:r>
        <w:rPr>
          <w:rFonts w:hint="eastAsia"/>
        </w:rPr>
        <w:t>节流孔板作为特殊部件进行管理：</w:t>
      </w:r>
    </w:p>
    <w:p w14:paraId="64D8550B" w14:textId="77777777" w:rsidR="00531196" w:rsidRDefault="00000000">
      <w:pPr>
        <w:pStyle w:val="affffffffffff4"/>
        <w:numPr>
          <w:ilvl w:val="0"/>
          <w:numId w:val="47"/>
        </w:numPr>
        <w:tabs>
          <w:tab w:val="clear" w:pos="4201"/>
          <w:tab w:val="center" w:pos="840"/>
        </w:tabs>
        <w:ind w:firstLineChars="0"/>
      </w:pPr>
      <w:r>
        <w:t>FAC</w:t>
      </w:r>
      <w:r>
        <w:rPr>
          <w:rFonts w:hint="eastAsia"/>
        </w:rPr>
        <w:t>管理范围内管线的</w:t>
      </w:r>
      <w:proofErr w:type="gramStart"/>
      <w:r>
        <w:rPr>
          <w:rFonts w:hint="eastAsia"/>
        </w:rPr>
        <w:t>所有调阀和</w:t>
      </w:r>
      <w:proofErr w:type="gramEnd"/>
      <w:r>
        <w:rPr>
          <w:rFonts w:hint="eastAsia"/>
        </w:rPr>
        <w:t>节流孔板为必查部件，且检查周期按照高一级别实施；</w:t>
      </w:r>
    </w:p>
    <w:p w14:paraId="5A4381F4" w14:textId="77777777" w:rsidR="00531196" w:rsidRDefault="00000000">
      <w:pPr>
        <w:pStyle w:val="affffffffffff4"/>
        <w:numPr>
          <w:ilvl w:val="0"/>
          <w:numId w:val="47"/>
        </w:numPr>
        <w:tabs>
          <w:tab w:val="clear" w:pos="4201"/>
          <w:tab w:val="center" w:pos="840"/>
        </w:tabs>
        <w:ind w:firstLineChars="0"/>
      </w:pPr>
      <w:r>
        <w:rPr>
          <w:rFonts w:hint="eastAsia"/>
        </w:rPr>
        <w:t>考虑到冲蚀减薄对机组的影响，针对</w:t>
      </w:r>
      <w:r>
        <w:t>FAC</w:t>
      </w:r>
      <w:r>
        <w:rPr>
          <w:rFonts w:hint="eastAsia"/>
        </w:rPr>
        <w:t>管理范围外系统管线的</w:t>
      </w:r>
      <w:proofErr w:type="gramStart"/>
      <w:r>
        <w:rPr>
          <w:rFonts w:hint="eastAsia"/>
        </w:rPr>
        <w:t>所有调阀和</w:t>
      </w:r>
      <w:proofErr w:type="gramEnd"/>
      <w:r>
        <w:rPr>
          <w:rFonts w:hint="eastAsia"/>
        </w:rPr>
        <w:t>节流孔板，应结合设计和失效机理考虑制定检查范围和策略。</w:t>
      </w:r>
    </w:p>
    <w:p w14:paraId="6ADD4A40" w14:textId="77777777" w:rsidR="00531196" w:rsidRDefault="00000000">
      <w:pPr>
        <w:pStyle w:val="af4"/>
        <w:numPr>
          <w:ilvl w:val="2"/>
          <w:numId w:val="0"/>
        </w:numPr>
        <w:spacing w:before="120" w:after="120"/>
      </w:pPr>
      <w:r>
        <w:rPr>
          <w:rFonts w:ascii="宋体" w:eastAsia="宋体" w:hAnsi="宋体" w:hint="eastAsia"/>
        </w:rPr>
        <w:t>·</w:t>
      </w:r>
      <w:r>
        <w:rPr>
          <w:rFonts w:hAnsi="黑体" w:cs="黑体" w:hint="eastAsia"/>
        </w:rPr>
        <w:t>9.4.2</w:t>
      </w:r>
      <w:r>
        <w:rPr>
          <w:rFonts w:ascii="宋体" w:eastAsia="宋体" w:hAnsi="宋体" w:cs="宋体" w:hint="eastAsia"/>
        </w:rPr>
        <w:t xml:space="preserve">  </w:t>
      </w:r>
      <w:r>
        <w:t>检查计划的调整</w:t>
      </w:r>
    </w:p>
    <w:p w14:paraId="46766692" w14:textId="77777777" w:rsidR="00531196" w:rsidRDefault="00000000">
      <w:pPr>
        <w:pStyle w:val="af5"/>
        <w:numPr>
          <w:ilvl w:val="3"/>
          <w:numId w:val="0"/>
        </w:numPr>
        <w:spacing w:before="120" w:after="120"/>
        <w:ind w:firstLineChars="200" w:firstLine="420"/>
        <w:rPr>
          <w:rFonts w:ascii="宋体" w:eastAsia="宋体" w:hAnsi="宋体" w:hint="eastAsia"/>
        </w:rPr>
      </w:pPr>
      <w:r>
        <w:rPr>
          <w:rFonts w:ascii="宋体" w:eastAsia="宋体" w:hAnsi="宋体" w:hint="eastAsia"/>
        </w:rPr>
        <w:t>检查计划制定后，应根据每次检查的结果对壁厚减薄的情况加以评定，并结合内外部经验反馈加以动态调整和优化。主要包括：</w:t>
      </w:r>
    </w:p>
    <w:p w14:paraId="4749C97A" w14:textId="77777777" w:rsidR="00531196" w:rsidRDefault="00000000">
      <w:pPr>
        <w:pStyle w:val="affffffffffff4"/>
        <w:numPr>
          <w:ilvl w:val="0"/>
          <w:numId w:val="48"/>
        </w:numPr>
        <w:tabs>
          <w:tab w:val="clear" w:pos="4201"/>
          <w:tab w:val="center" w:pos="840"/>
        </w:tabs>
        <w:ind w:firstLineChars="0"/>
      </w:pPr>
      <w:r>
        <w:rPr>
          <w:rFonts w:hint="eastAsia"/>
        </w:rPr>
        <w:t>检查发现部件存在异常减薄时，应根据部件和管线情况开展针对性的扩检，</w:t>
      </w:r>
      <w:proofErr w:type="gramStart"/>
      <w:r>
        <w:rPr>
          <w:rFonts w:hint="eastAsia"/>
        </w:rPr>
        <w:t>扩检原则</w:t>
      </w:r>
      <w:proofErr w:type="gramEnd"/>
      <w:r>
        <w:rPr>
          <w:rFonts w:hint="eastAsia"/>
        </w:rPr>
        <w:t>如下：</w:t>
      </w:r>
    </w:p>
    <w:p w14:paraId="74C3305F" w14:textId="77777777" w:rsidR="00531196" w:rsidRDefault="00000000">
      <w:pPr>
        <w:pStyle w:val="affffffffffff4"/>
        <w:numPr>
          <w:ilvl w:val="0"/>
          <w:numId w:val="49"/>
        </w:numPr>
        <w:tabs>
          <w:tab w:val="clear" w:pos="4201"/>
          <w:tab w:val="center" w:pos="840"/>
        </w:tabs>
        <w:ind w:firstLineChars="0"/>
      </w:pPr>
      <w:r>
        <w:rPr>
          <w:rFonts w:hint="eastAsia"/>
        </w:rPr>
        <w:t>对异常减薄部件的上下游部件进行一次扩检；</w:t>
      </w:r>
    </w:p>
    <w:p w14:paraId="7F23B1A8" w14:textId="77777777" w:rsidR="00531196" w:rsidRDefault="00000000">
      <w:pPr>
        <w:pStyle w:val="affffffffffff4"/>
        <w:numPr>
          <w:ilvl w:val="0"/>
          <w:numId w:val="49"/>
        </w:numPr>
        <w:tabs>
          <w:tab w:val="clear" w:pos="4201"/>
          <w:tab w:val="center" w:pos="840"/>
        </w:tabs>
        <w:ind w:firstLineChars="0"/>
      </w:pPr>
      <w:r>
        <w:rPr>
          <w:rFonts w:hint="eastAsia"/>
        </w:rPr>
        <w:t>如</w:t>
      </w:r>
      <w:proofErr w:type="gramStart"/>
      <w:r>
        <w:rPr>
          <w:rFonts w:hint="eastAsia"/>
        </w:rPr>
        <w:t>一次扩检部件</w:t>
      </w:r>
      <w:proofErr w:type="gramEnd"/>
      <w:r>
        <w:rPr>
          <w:rFonts w:hint="eastAsia"/>
        </w:rPr>
        <w:t>存在异常减薄，对整条管线和并列管线相同部件进行二次扩检；</w:t>
      </w:r>
    </w:p>
    <w:p w14:paraId="176371B2" w14:textId="77777777" w:rsidR="00531196" w:rsidRDefault="00000000">
      <w:pPr>
        <w:pStyle w:val="affffffffffff4"/>
        <w:numPr>
          <w:ilvl w:val="0"/>
          <w:numId w:val="49"/>
        </w:numPr>
        <w:tabs>
          <w:tab w:val="clear" w:pos="4201"/>
          <w:tab w:val="center" w:pos="840"/>
        </w:tabs>
        <w:ind w:firstLineChars="0"/>
      </w:pPr>
      <w:r>
        <w:rPr>
          <w:rFonts w:hint="eastAsia"/>
        </w:rPr>
        <w:t>如</w:t>
      </w:r>
      <w:proofErr w:type="gramStart"/>
      <w:r>
        <w:rPr>
          <w:rFonts w:hint="eastAsia"/>
        </w:rPr>
        <w:t>二次扩检并列</w:t>
      </w:r>
      <w:proofErr w:type="gramEnd"/>
      <w:r>
        <w:rPr>
          <w:rFonts w:hint="eastAsia"/>
        </w:rPr>
        <w:t>管线部件存在异常减薄，对并列管线所有部件进行三次扩检；</w:t>
      </w:r>
    </w:p>
    <w:p w14:paraId="5D0D7049" w14:textId="77777777" w:rsidR="00531196" w:rsidRDefault="00000000">
      <w:pPr>
        <w:pStyle w:val="affffffffffff4"/>
        <w:numPr>
          <w:ilvl w:val="0"/>
          <w:numId w:val="49"/>
        </w:numPr>
        <w:tabs>
          <w:tab w:val="clear" w:pos="4201"/>
          <w:tab w:val="center" w:pos="840"/>
        </w:tabs>
        <w:ind w:firstLineChars="0"/>
      </w:pPr>
      <w:r>
        <w:rPr>
          <w:rFonts w:hint="eastAsia"/>
        </w:rPr>
        <w:t>如</w:t>
      </w:r>
      <w:proofErr w:type="gramStart"/>
      <w:r>
        <w:rPr>
          <w:rFonts w:hint="eastAsia"/>
        </w:rPr>
        <w:t>三次扩检发现</w:t>
      </w:r>
      <w:proofErr w:type="gramEnd"/>
      <w:r>
        <w:rPr>
          <w:rFonts w:hint="eastAsia"/>
        </w:rPr>
        <w:t>并列管线均存在异常减薄，对相同介质、管道材质、运行参数和工况的其它系统管线进行四次扩检。</w:t>
      </w:r>
    </w:p>
    <w:p w14:paraId="67998A51" w14:textId="77777777" w:rsidR="00531196" w:rsidRDefault="00000000">
      <w:pPr>
        <w:pStyle w:val="affffffffffff4"/>
        <w:numPr>
          <w:ilvl w:val="0"/>
          <w:numId w:val="48"/>
        </w:numPr>
        <w:tabs>
          <w:tab w:val="clear" w:pos="4201"/>
          <w:tab w:val="center" w:pos="840"/>
        </w:tabs>
        <w:ind w:firstLineChars="0"/>
      </w:pPr>
      <w:r>
        <w:rPr>
          <w:rFonts w:hint="eastAsia"/>
        </w:rPr>
        <w:t>本次检查应包含上次检测发现剩余寿命小于</w:t>
      </w:r>
      <w:r>
        <w:t>5</w:t>
      </w:r>
      <w:r>
        <w:rPr>
          <w:rFonts w:hint="eastAsia"/>
        </w:rPr>
        <w:t>年的管道。</w:t>
      </w:r>
    </w:p>
    <w:p w14:paraId="085C318D" w14:textId="77777777" w:rsidR="00531196" w:rsidRDefault="00000000">
      <w:pPr>
        <w:pStyle w:val="affffffffffff4"/>
        <w:numPr>
          <w:ilvl w:val="0"/>
          <w:numId w:val="48"/>
        </w:numPr>
        <w:tabs>
          <w:tab w:val="clear" w:pos="4201"/>
          <w:tab w:val="center" w:pos="840"/>
        </w:tabs>
        <w:ind w:firstLineChars="0"/>
      </w:pPr>
      <w:r>
        <w:rPr>
          <w:rFonts w:hint="eastAsia"/>
        </w:rPr>
        <w:t>减薄速率小的管道（</w:t>
      </w:r>
      <w:r>
        <w:t>A</w:t>
      </w:r>
      <w:r>
        <w:rPr>
          <w:rFonts w:hint="eastAsia"/>
        </w:rPr>
        <w:t>、</w:t>
      </w:r>
      <w:r>
        <w:t>B</w:t>
      </w:r>
      <w:r>
        <w:rPr>
          <w:rFonts w:hint="eastAsia"/>
        </w:rPr>
        <w:t>类管道剩余寿命大于</w:t>
      </w:r>
      <w:r>
        <w:t>8</w:t>
      </w:r>
      <w:r>
        <w:rPr>
          <w:rFonts w:hint="eastAsia"/>
        </w:rPr>
        <w:t>年，</w:t>
      </w:r>
      <w:r>
        <w:t>C</w:t>
      </w:r>
      <w:r>
        <w:rPr>
          <w:rFonts w:hint="eastAsia"/>
        </w:rPr>
        <w:t>、</w:t>
      </w:r>
      <w:r>
        <w:t>D</w:t>
      </w:r>
      <w:r>
        <w:rPr>
          <w:rFonts w:hint="eastAsia"/>
        </w:rPr>
        <w:t>类管道剩余寿命大于</w:t>
      </w:r>
      <w:r>
        <w:t>13</w:t>
      </w:r>
      <w:r>
        <w:rPr>
          <w:rFonts w:hint="eastAsia"/>
        </w:rPr>
        <w:t>年）可以延后进行测厚检测或减少检测的频度。</w:t>
      </w:r>
    </w:p>
    <w:p w14:paraId="53E5A5D2" w14:textId="77777777" w:rsidR="00531196" w:rsidRDefault="00000000">
      <w:pPr>
        <w:pStyle w:val="affffffffffff4"/>
        <w:numPr>
          <w:ilvl w:val="0"/>
          <w:numId w:val="48"/>
        </w:numPr>
        <w:tabs>
          <w:tab w:val="clear" w:pos="4201"/>
          <w:tab w:val="center" w:pos="840"/>
        </w:tabs>
        <w:ind w:firstLineChars="0"/>
      </w:pPr>
      <w:r>
        <w:rPr>
          <w:rFonts w:hint="eastAsia"/>
        </w:rPr>
        <w:t>为保证测厚检测数据和剩余寿命计算的可靠性和有效性，对于</w:t>
      </w:r>
      <w:r>
        <w:t>1</w:t>
      </w:r>
      <w:r>
        <w:rPr>
          <w:rFonts w:hint="eastAsia"/>
        </w:rPr>
        <w:t>类管线前</w:t>
      </w:r>
      <w:r>
        <w:t>3</w:t>
      </w:r>
      <w:r>
        <w:rPr>
          <w:rFonts w:hint="eastAsia"/>
        </w:rPr>
        <w:t>次的测厚检测计划可以提前，但不能延后。</w:t>
      </w:r>
    </w:p>
    <w:p w14:paraId="2C173A96" w14:textId="77777777" w:rsidR="00531196" w:rsidRDefault="00000000">
      <w:pPr>
        <w:pStyle w:val="affffffffffff4"/>
        <w:numPr>
          <w:ilvl w:val="0"/>
          <w:numId w:val="48"/>
        </w:numPr>
        <w:tabs>
          <w:tab w:val="clear" w:pos="4201"/>
          <w:tab w:val="center" w:pos="840"/>
        </w:tabs>
        <w:ind w:firstLineChars="0"/>
      </w:pPr>
      <w:r>
        <w:rPr>
          <w:rFonts w:hint="eastAsia"/>
        </w:rPr>
        <w:t>对于跟踪测厚的管道，应在下次检查再次进行检测，如果检测数据显示，壁厚没有变化，可以停止跟踪，并恢复正常的检查周期。</w:t>
      </w:r>
    </w:p>
    <w:p w14:paraId="122F6968" w14:textId="77777777" w:rsidR="00531196" w:rsidRDefault="00000000">
      <w:pPr>
        <w:pStyle w:val="affffffffffff4"/>
        <w:numPr>
          <w:ilvl w:val="0"/>
          <w:numId w:val="48"/>
        </w:numPr>
        <w:tabs>
          <w:tab w:val="clear" w:pos="4201"/>
          <w:tab w:val="center" w:pos="840"/>
        </w:tabs>
        <w:ind w:firstLineChars="0"/>
      </w:pPr>
      <w:r>
        <w:rPr>
          <w:rFonts w:hint="eastAsia"/>
        </w:rPr>
        <w:t>根据内外部经验反馈，对检查计划进行针对性检查或优化。</w:t>
      </w:r>
    </w:p>
    <w:p w14:paraId="3FEB7740" w14:textId="77777777" w:rsidR="00531196" w:rsidRDefault="00000000">
      <w:pPr>
        <w:pStyle w:val="af4"/>
        <w:numPr>
          <w:ilvl w:val="2"/>
          <w:numId w:val="0"/>
        </w:numPr>
        <w:spacing w:before="120" w:after="120"/>
      </w:pPr>
      <w:r>
        <w:rPr>
          <w:rFonts w:hAnsi="黑体" w:cs="黑体" w:hint="eastAsia"/>
        </w:rPr>
        <w:t>9.4.3</w:t>
      </w:r>
      <w:r>
        <w:rPr>
          <w:rFonts w:ascii="宋体" w:eastAsia="宋体" w:hAnsi="宋体" w:cs="宋体" w:hint="eastAsia"/>
        </w:rPr>
        <w:t xml:space="preserve">  </w:t>
      </w:r>
      <w:r>
        <w:t>材质改进</w:t>
      </w:r>
    </w:p>
    <w:p w14:paraId="474A9C21" w14:textId="77777777" w:rsidR="00531196" w:rsidRDefault="00000000">
      <w:pPr>
        <w:pStyle w:val="affffffffffff4"/>
      </w:pPr>
      <w:r>
        <w:rPr>
          <w:rFonts w:hint="eastAsia"/>
        </w:rPr>
        <w:t>对于经检查或经验反馈发现存在FAC敏感的管线，可将管线整体材质更换为抗FAC能力更强的材料，并重新对管线进行分类，制定检查计划。但更换后需注意可能造成的异种钢焊缝区域，对其加强检查。</w:t>
      </w:r>
    </w:p>
    <w:p w14:paraId="14547B94" w14:textId="77777777" w:rsidR="00531196" w:rsidRDefault="00000000">
      <w:pPr>
        <w:pStyle w:val="af3"/>
        <w:numPr>
          <w:ilvl w:val="1"/>
          <w:numId w:val="0"/>
        </w:numPr>
        <w:spacing w:before="120" w:after="120"/>
        <w:rPr>
          <w:rFonts w:hAnsi="宋体" w:cs="黑体" w:hint="eastAsia"/>
          <w:b/>
          <w:bCs/>
        </w:rPr>
      </w:pPr>
      <w:r>
        <w:rPr>
          <w:rFonts w:hAnsi="黑体" w:cs="黑体" w:hint="eastAsia"/>
        </w:rPr>
        <w:t>9.5</w:t>
      </w:r>
      <w:r>
        <w:rPr>
          <w:rFonts w:ascii="宋体" w:eastAsia="宋体" w:hAnsi="宋体" w:cs="宋体" w:hint="eastAsia"/>
        </w:rPr>
        <w:t xml:space="preserve">  </w:t>
      </w:r>
      <w:r>
        <w:rPr>
          <w:rStyle w:val="210"/>
          <w:rFonts w:hAnsi="宋体" w:cs="黑体" w:hint="eastAsia"/>
          <w:b w:val="0"/>
          <w:bCs/>
          <w:sz w:val="21"/>
          <w:szCs w:val="21"/>
        </w:rPr>
        <w:t>检查方法</w:t>
      </w:r>
    </w:p>
    <w:p w14:paraId="08158B3A" w14:textId="77777777" w:rsidR="00531196" w:rsidRDefault="00000000">
      <w:pPr>
        <w:pStyle w:val="af4"/>
        <w:numPr>
          <w:ilvl w:val="2"/>
          <w:numId w:val="0"/>
        </w:numPr>
        <w:spacing w:before="120" w:after="120"/>
      </w:pPr>
      <w:r>
        <w:rPr>
          <w:rFonts w:hAnsi="黑体" w:cs="黑体" w:hint="eastAsia"/>
        </w:rPr>
        <w:t>9.5.1</w:t>
      </w:r>
      <w:r>
        <w:rPr>
          <w:rFonts w:ascii="宋体" w:eastAsia="宋体" w:hAnsi="宋体" w:cs="宋体" w:hint="eastAsia"/>
        </w:rPr>
        <w:t xml:space="preserve">  </w:t>
      </w:r>
      <w:r>
        <w:rPr>
          <w:rFonts w:hint="eastAsia"/>
        </w:rPr>
        <w:t>超声波测厚</w:t>
      </w:r>
    </w:p>
    <w:p w14:paraId="3D8AD4DC" w14:textId="77777777" w:rsidR="00531196" w:rsidRDefault="00000000">
      <w:pPr>
        <w:pStyle w:val="affffffffffff4"/>
      </w:pPr>
      <w:r>
        <w:rPr>
          <w:rFonts w:hint="eastAsia"/>
        </w:rPr>
        <w:t>对于计划检查的敏感部件一般采用超声波测厚进行壁厚检查，重点检查阀门后直管段、节流孔板（含流量孔板）后直管段、内置分离器后直管段、技改遗留碳钢过渡段、容器接管嘴、弯头及前后直管段、三通下游区域、</w:t>
      </w:r>
      <w:proofErr w:type="gramStart"/>
      <w:r>
        <w:rPr>
          <w:rFonts w:hint="eastAsia"/>
        </w:rPr>
        <w:t>异径管</w:t>
      </w:r>
      <w:proofErr w:type="gramEnd"/>
      <w:r>
        <w:rPr>
          <w:rFonts w:hint="eastAsia"/>
        </w:rPr>
        <w:t>下游区域等。</w:t>
      </w:r>
    </w:p>
    <w:p w14:paraId="1214DCE2" w14:textId="77777777" w:rsidR="00531196" w:rsidRDefault="00000000">
      <w:pPr>
        <w:pStyle w:val="affffffffffff4"/>
      </w:pPr>
      <w:r>
        <w:rPr>
          <w:rFonts w:hint="eastAsia"/>
        </w:rPr>
        <w:t>测点分布原则上应能够覆盖管道轴向和周向区域，以及焊缝附近区域等，部件的布点规则检验程序进行明确。</w:t>
      </w:r>
    </w:p>
    <w:p w14:paraId="456A7F3A" w14:textId="77777777" w:rsidR="00531196" w:rsidRDefault="00000000">
      <w:pPr>
        <w:pStyle w:val="af4"/>
        <w:numPr>
          <w:ilvl w:val="2"/>
          <w:numId w:val="0"/>
        </w:numPr>
        <w:spacing w:before="120" w:after="120"/>
      </w:pPr>
      <w:r>
        <w:rPr>
          <w:rFonts w:hAnsi="黑体" w:cs="黑体" w:hint="eastAsia"/>
        </w:rPr>
        <w:t>9.5.2</w:t>
      </w:r>
      <w:r>
        <w:rPr>
          <w:rFonts w:ascii="宋体" w:eastAsia="宋体" w:hAnsi="宋体" w:cs="宋体" w:hint="eastAsia"/>
        </w:rPr>
        <w:t xml:space="preserve">  </w:t>
      </w:r>
      <w:r>
        <w:rPr>
          <w:rFonts w:hint="eastAsia"/>
        </w:rPr>
        <w:t>射线检验</w:t>
      </w:r>
    </w:p>
    <w:p w14:paraId="219FA598" w14:textId="77777777" w:rsidR="00531196" w:rsidRDefault="00000000">
      <w:pPr>
        <w:pStyle w:val="affffffffffff4"/>
      </w:pPr>
      <w:r>
        <w:rPr>
          <w:rFonts w:hint="eastAsia"/>
        </w:rPr>
        <w:t>当超声波测厚检验难以提供有意义的数据时，如阀门与管道连接焊缝、异种金属焊缝附近，可以用射线检验方法辅助检查。</w:t>
      </w:r>
    </w:p>
    <w:p w14:paraId="04A083AD" w14:textId="77777777" w:rsidR="00531196" w:rsidRDefault="00000000">
      <w:pPr>
        <w:pStyle w:val="af4"/>
        <w:numPr>
          <w:ilvl w:val="2"/>
          <w:numId w:val="0"/>
        </w:numPr>
        <w:spacing w:before="120" w:after="120"/>
      </w:pPr>
      <w:r>
        <w:rPr>
          <w:rFonts w:hAnsi="黑体" w:cs="黑体" w:hint="eastAsia"/>
        </w:rPr>
        <w:t>9.5.2</w:t>
      </w:r>
      <w:r>
        <w:rPr>
          <w:rFonts w:ascii="宋体" w:eastAsia="宋体" w:hAnsi="宋体" w:cs="宋体" w:hint="eastAsia"/>
        </w:rPr>
        <w:t xml:space="preserve">  </w:t>
      </w:r>
      <w:r>
        <w:rPr>
          <w:rFonts w:hint="eastAsia"/>
        </w:rPr>
        <w:t>宏观检查</w:t>
      </w:r>
    </w:p>
    <w:p w14:paraId="1CE833F4" w14:textId="77777777" w:rsidR="00531196" w:rsidRDefault="00000000">
      <w:pPr>
        <w:pStyle w:val="affffffffffff4"/>
      </w:pPr>
      <w:r>
        <w:rPr>
          <w:rFonts w:hint="eastAsia"/>
        </w:rPr>
        <w:lastRenderedPageBreak/>
        <w:t>管道内壁可达时，可先用宏观检查辅助检查，发现减薄形貌后再对相应部位做超声波测厚检查。</w:t>
      </w:r>
    </w:p>
    <w:p w14:paraId="131DE2A6" w14:textId="77777777" w:rsidR="00531196" w:rsidRDefault="00000000">
      <w:pPr>
        <w:pStyle w:val="af4"/>
        <w:numPr>
          <w:ilvl w:val="2"/>
          <w:numId w:val="0"/>
        </w:numPr>
        <w:spacing w:before="120" w:after="120"/>
      </w:pPr>
      <w:r>
        <w:rPr>
          <w:rFonts w:hAnsi="黑体" w:cs="黑体" w:hint="eastAsia"/>
        </w:rPr>
        <w:t>9.5.3</w:t>
      </w:r>
      <w:r>
        <w:rPr>
          <w:rFonts w:ascii="宋体" w:eastAsia="宋体" w:hAnsi="宋体" w:cs="宋体" w:hint="eastAsia"/>
        </w:rPr>
        <w:t xml:space="preserve">  </w:t>
      </w:r>
      <w:r>
        <w:rPr>
          <w:rFonts w:hint="eastAsia"/>
        </w:rPr>
        <w:t>材质核查</w:t>
      </w:r>
    </w:p>
    <w:p w14:paraId="7C8CA6F5" w14:textId="77777777" w:rsidR="00531196" w:rsidRDefault="00000000">
      <w:pPr>
        <w:pStyle w:val="affffffffffff4"/>
      </w:pPr>
      <w:r>
        <w:rPr>
          <w:rFonts w:hint="eastAsia"/>
        </w:rPr>
        <w:t>对于管线上材质有怀疑或无法确定的部件，应进行材质复验或Cr、Mo含量核查，确定材料的Cr、Mo含量，提高FAC分析判断的准确性。</w:t>
      </w:r>
    </w:p>
    <w:p w14:paraId="3AEE0F19" w14:textId="77777777" w:rsidR="00531196" w:rsidRDefault="00000000">
      <w:pPr>
        <w:pStyle w:val="af3"/>
        <w:numPr>
          <w:ilvl w:val="1"/>
          <w:numId w:val="0"/>
        </w:numPr>
        <w:spacing w:before="120" w:after="120"/>
        <w:rPr>
          <w:rFonts w:hAnsi="宋体" w:cs="黑体" w:hint="eastAsia"/>
          <w:b/>
          <w:bCs/>
        </w:rPr>
      </w:pPr>
      <w:r>
        <w:rPr>
          <w:rFonts w:hAnsi="黑体" w:cs="黑体" w:hint="eastAsia"/>
        </w:rPr>
        <w:t>9.6</w:t>
      </w:r>
      <w:r>
        <w:rPr>
          <w:rFonts w:ascii="宋体" w:eastAsia="宋体" w:hAnsi="宋体" w:cs="宋体" w:hint="eastAsia"/>
        </w:rPr>
        <w:t xml:space="preserve">  </w:t>
      </w:r>
      <w:r>
        <w:rPr>
          <w:rStyle w:val="210"/>
          <w:rFonts w:hAnsi="宋体" w:cs="黑体" w:hint="eastAsia"/>
          <w:b w:val="0"/>
          <w:bCs/>
          <w:sz w:val="21"/>
          <w:szCs w:val="21"/>
        </w:rPr>
        <w:t>评定和跟踪</w:t>
      </w:r>
    </w:p>
    <w:p w14:paraId="59C602EE" w14:textId="77777777" w:rsidR="00531196" w:rsidRDefault="00000000">
      <w:pPr>
        <w:pStyle w:val="affffffffffff4"/>
      </w:pPr>
      <w:r>
        <w:rPr>
          <w:rFonts w:hint="eastAsia"/>
        </w:rPr>
        <w:t>评定和跟踪原则可参考NB/T25017进行，或根据各核电厂金属监督大纲要求执行。</w:t>
      </w:r>
    </w:p>
    <w:p w14:paraId="1C6B3DEE" w14:textId="77777777" w:rsidR="00531196" w:rsidRDefault="00000000">
      <w:pPr>
        <w:pStyle w:val="afff1"/>
        <w:spacing w:before="240" w:after="240"/>
        <w:rPr>
          <w:szCs w:val="21"/>
        </w:rPr>
      </w:pPr>
      <w:bookmarkStart w:id="72" w:name="_Toc30654"/>
      <w:r>
        <w:rPr>
          <w:rFonts w:hint="eastAsia"/>
          <w:szCs w:val="21"/>
        </w:rPr>
        <w:t>其他要求</w:t>
      </w:r>
      <w:bookmarkEnd w:id="72"/>
    </w:p>
    <w:p w14:paraId="5933824A" w14:textId="77777777" w:rsidR="00531196" w:rsidRDefault="00000000">
      <w:pPr>
        <w:pStyle w:val="af3"/>
        <w:numPr>
          <w:ilvl w:val="1"/>
          <w:numId w:val="0"/>
        </w:numPr>
        <w:spacing w:before="120" w:after="120"/>
        <w:rPr>
          <w:rFonts w:ascii="宋体" w:eastAsia="宋体" w:hAnsi="宋体" w:cs="宋体" w:hint="eastAsia"/>
        </w:rPr>
      </w:pPr>
      <w:r>
        <w:rPr>
          <w:rFonts w:hAnsi="黑体" w:cs="黑体" w:hint="eastAsia"/>
        </w:rPr>
        <w:t>10.1</w:t>
      </w:r>
      <w:r>
        <w:rPr>
          <w:rFonts w:ascii="宋体" w:eastAsia="宋体" w:hAnsi="宋体" w:cs="宋体" w:hint="eastAsia"/>
        </w:rPr>
        <w:t xml:space="preserve">  核电厂应根据自身核能供汽换热设备和管道特点建立金属监督大纲；</w:t>
      </w:r>
    </w:p>
    <w:p w14:paraId="281A3EE1" w14:textId="77777777" w:rsidR="00531196" w:rsidRDefault="00000000">
      <w:pPr>
        <w:pStyle w:val="af3"/>
        <w:numPr>
          <w:ilvl w:val="1"/>
          <w:numId w:val="0"/>
        </w:numPr>
        <w:spacing w:before="120" w:after="120"/>
        <w:rPr>
          <w:rFonts w:ascii="宋体" w:eastAsia="宋体" w:hAnsi="宋体" w:cs="宋体" w:hint="eastAsia"/>
        </w:rPr>
      </w:pPr>
      <w:r>
        <w:rPr>
          <w:rFonts w:hAnsi="黑体" w:cs="黑体" w:hint="eastAsia"/>
        </w:rPr>
        <w:t>10.2</w:t>
      </w:r>
      <w:r>
        <w:rPr>
          <w:rFonts w:ascii="宋体" w:eastAsia="宋体" w:hAnsi="宋体" w:cs="宋体" w:hint="eastAsia"/>
        </w:rPr>
        <w:t xml:space="preserve">  核能供汽换热设备和管道检查记录可参考原有常规岛金属监督大纲要求执行，并应做好保存。</w:t>
      </w:r>
    </w:p>
    <w:p w14:paraId="11EB0A18" w14:textId="77777777" w:rsidR="00531196" w:rsidRDefault="00531196">
      <w:pPr>
        <w:pStyle w:val="aff5"/>
      </w:pPr>
      <w:bookmarkStart w:id="73" w:name="_Toc12042"/>
      <w:bookmarkEnd w:id="73"/>
    </w:p>
    <w:p w14:paraId="00EEF1B8" w14:textId="77777777" w:rsidR="00531196" w:rsidRDefault="00531196">
      <w:pPr>
        <w:pStyle w:val="affffff"/>
        <w:ind w:firstLine="420"/>
      </w:pPr>
    </w:p>
    <w:p w14:paraId="69BBDFC1" w14:textId="77777777" w:rsidR="00531196" w:rsidRDefault="00531196">
      <w:pPr>
        <w:pStyle w:val="affffff"/>
        <w:ind w:firstLine="420"/>
      </w:pPr>
    </w:p>
    <w:bookmarkEnd w:id="21"/>
    <w:p w14:paraId="6783ECFE" w14:textId="77777777" w:rsidR="00531196" w:rsidRDefault="00531196">
      <w:pPr>
        <w:pStyle w:val="affffff"/>
        <w:ind w:firstLine="420"/>
      </w:pPr>
    </w:p>
    <w:p w14:paraId="4B27B792" w14:textId="77777777" w:rsidR="00531196" w:rsidRDefault="00531196">
      <w:pPr>
        <w:pStyle w:val="affffff"/>
        <w:ind w:firstLine="420"/>
      </w:pPr>
    </w:p>
    <w:sectPr w:rsidR="00531196">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A062C" w14:textId="77777777" w:rsidR="00121FEF" w:rsidRDefault="00121FEF">
      <w:pPr>
        <w:spacing w:line="240" w:lineRule="auto"/>
      </w:pPr>
      <w:r>
        <w:separator/>
      </w:r>
    </w:p>
  </w:endnote>
  <w:endnote w:type="continuationSeparator" w:id="0">
    <w:p w14:paraId="794141B1" w14:textId="77777777" w:rsidR="00121FEF" w:rsidRDefault="00121F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D897B" w14:textId="77777777" w:rsidR="00531196" w:rsidRDefault="00000000">
    <w:pPr>
      <w:pStyle w:val="affff5"/>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F90D0" w14:textId="77777777" w:rsidR="00531196" w:rsidRDefault="00531196">
    <w:pPr>
      <w:pStyle w:val="affff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99B1" w14:textId="77777777" w:rsidR="00531196" w:rsidRDefault="00531196">
    <w:pPr>
      <w:pStyle w:val="affff5"/>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5AAED" w14:textId="77777777" w:rsidR="00531196" w:rsidRDefault="00000000">
    <w:pPr>
      <w:pStyle w:val="afffffc"/>
    </w:pPr>
    <w:r>
      <w:fldChar w:fldCharType="begin"/>
    </w:r>
    <w:r>
      <w:instrText>PAGE   \* MERGEFORMAT</w:instrText>
    </w:r>
    <w:r>
      <w:fldChar w:fldCharType="separate"/>
    </w:r>
    <w:r>
      <w:rPr>
        <w:lang w:val="zh-CN"/>
      </w:rPr>
      <w:t>1</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F386E" w14:textId="77777777" w:rsidR="00531196" w:rsidRDefault="00000000">
    <w:pPr>
      <w:pStyle w:val="afffffc"/>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B2CE6" w14:textId="77777777" w:rsidR="00121FEF" w:rsidRDefault="00121FEF">
      <w:pPr>
        <w:spacing w:line="240" w:lineRule="auto"/>
      </w:pPr>
      <w:r>
        <w:separator/>
      </w:r>
    </w:p>
  </w:footnote>
  <w:footnote w:type="continuationSeparator" w:id="0">
    <w:p w14:paraId="652E2D9F" w14:textId="77777777" w:rsidR="00121FEF" w:rsidRDefault="00121FE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EDB35" w14:textId="77777777" w:rsidR="00531196" w:rsidRDefault="00531196">
    <w:pPr>
      <w:pStyle w:val="affff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3567F" w14:textId="77777777" w:rsidR="00531196" w:rsidRDefault="00000000">
    <w:pPr>
      <w:pStyle w:val="affff7"/>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1E3D9" w14:textId="77777777" w:rsidR="00531196" w:rsidRDefault="00531196">
    <w:pPr>
      <w:pStyle w:val="affff7"/>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972C7" w14:textId="223CE9A3" w:rsidR="00531196" w:rsidRDefault="00000000">
    <w:pPr>
      <w:pStyle w:val="affffff4"/>
      <w:rPr>
        <w:rFonts w:hint="eastAsia"/>
      </w:rPr>
    </w:pPr>
    <w:r>
      <w:fldChar w:fldCharType="begin"/>
    </w:r>
    <w:r>
      <w:instrText xml:space="preserve"> STYLEREF  标准文件_文件编号  \* MERGEFORMAT </w:instrText>
    </w:r>
    <w:r>
      <w:fldChar w:fldCharType="separate"/>
    </w:r>
    <w:r w:rsidR="00731E3B">
      <w:rPr>
        <w:rFonts w:hint="eastAsia"/>
        <w:noProof/>
      </w:rP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9B7E3" w14:textId="1BFF797C" w:rsidR="00531196" w:rsidRDefault="00000000">
    <w:pPr>
      <w:pStyle w:val="affffff4"/>
      <w:rPr>
        <w:rFonts w:hint="eastAsia"/>
      </w:rPr>
    </w:pPr>
    <w:r>
      <w:fldChar w:fldCharType="begin"/>
    </w:r>
    <w:r>
      <w:instrText xml:space="preserve"> STYLEREF  标准文件_文件编号  \* MERGEFORMAT </w:instrText>
    </w:r>
    <w:r>
      <w:fldChar w:fldCharType="separate"/>
    </w:r>
    <w:r w:rsidR="00731E3B">
      <w:rPr>
        <w:rFonts w:hint="eastAsia"/>
        <w:noProof/>
      </w:rPr>
      <w:t>T/XXX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BA9577"/>
    <w:multiLevelType w:val="multilevel"/>
    <w:tmpl w:val="ACBA9577"/>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CACD7EE6"/>
    <w:multiLevelType w:val="multilevel"/>
    <w:tmpl w:val="CACD7EE6"/>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00FC7FEB"/>
    <w:multiLevelType w:val="multilevel"/>
    <w:tmpl w:val="00FC7FEB"/>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4"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5"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6"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0925739B"/>
    <w:multiLevelType w:val="multilevel"/>
    <w:tmpl w:val="0925739B"/>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9"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11" w15:restartNumberingAfterBreak="0">
    <w:nsid w:val="0EC1257C"/>
    <w:multiLevelType w:val="multilevel"/>
    <w:tmpl w:val="0EC1257C"/>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4"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5"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993"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f4"/>
      <w:suff w:val="nothing"/>
      <w:lvlText w:val="%1.%2.%3　"/>
      <w:lvlJc w:val="left"/>
      <w:pPr>
        <w:ind w:left="426" w:firstLine="0"/>
      </w:pPr>
      <w:rPr>
        <w:rFonts w:ascii="黑体" w:eastAsia="黑体" w:hAnsi="Times New Roman" w:hint="eastAsia"/>
        <w:b w:val="0"/>
        <w:i w:val="0"/>
        <w:sz w:val="21"/>
      </w:rPr>
    </w:lvl>
    <w:lvl w:ilvl="3">
      <w:start w:val="1"/>
      <w:numFmt w:val="decimal"/>
      <w:pStyle w:val="af5"/>
      <w:suff w:val="nothing"/>
      <w:lvlText w:val="%1.%2.%3.%4　"/>
      <w:lvlJc w:val="left"/>
      <w:pPr>
        <w:ind w:left="426"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6" w15:restartNumberingAfterBreak="0">
    <w:nsid w:val="27122A0C"/>
    <w:multiLevelType w:val="multilevel"/>
    <w:tmpl w:val="27122A0C"/>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2C5917C3"/>
    <w:multiLevelType w:val="multilevel"/>
    <w:tmpl w:val="2C5917C3"/>
    <w:lvl w:ilvl="0">
      <w:start w:val="1"/>
      <w:numFmt w:val="none"/>
      <w:pStyle w:val="af6"/>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7"/>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8" w15:restartNumberingAfterBreak="0">
    <w:nsid w:val="2CA91CCA"/>
    <w:multiLevelType w:val="multilevel"/>
    <w:tmpl w:val="2CA91CCA"/>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15:restartNumberingAfterBreak="0">
    <w:nsid w:val="32F04FB2"/>
    <w:multiLevelType w:val="multilevel"/>
    <w:tmpl w:val="32F04FB2"/>
    <w:lvl w:ilvl="0">
      <w:start w:val="1"/>
      <w:numFmt w:val="lowerLetter"/>
      <w:pStyle w:val="af8"/>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0" w15:restartNumberingAfterBreak="0">
    <w:nsid w:val="36023683"/>
    <w:multiLevelType w:val="multilevel"/>
    <w:tmpl w:val="36023683"/>
    <w:lvl w:ilvl="0">
      <w:start w:val="1"/>
      <w:numFmt w:val="lowerLetter"/>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1" w15:restartNumberingAfterBreak="0">
    <w:nsid w:val="44C50F90"/>
    <w:multiLevelType w:val="multilevel"/>
    <w:tmpl w:val="44C50F90"/>
    <w:lvl w:ilvl="0">
      <w:start w:val="1"/>
      <w:numFmt w:val="lowerLetter"/>
      <w:pStyle w:val="af9"/>
      <w:lvlText w:val="%1)"/>
      <w:lvlJc w:val="left"/>
      <w:pPr>
        <w:tabs>
          <w:tab w:val="left" w:pos="851"/>
        </w:tabs>
        <w:ind w:left="851" w:hanging="426"/>
      </w:pPr>
      <w:rPr>
        <w:rFonts w:ascii="宋体" w:eastAsia="宋体" w:hAnsi="Times New Roman" w:hint="eastAsia"/>
        <w:sz w:val="21"/>
      </w:rPr>
    </w:lvl>
    <w:lvl w:ilvl="1">
      <w:start w:val="1"/>
      <w:numFmt w:val="decimal"/>
      <w:pStyle w:val="afa"/>
      <w:lvlText w:val="%2)"/>
      <w:lvlJc w:val="left"/>
      <w:pPr>
        <w:tabs>
          <w:tab w:val="left" w:pos="1276"/>
        </w:tabs>
        <w:ind w:left="1276" w:hanging="425"/>
      </w:pPr>
      <w:rPr>
        <w:rFonts w:ascii="宋体" w:eastAsia="宋体" w:hAnsi="Times New Roman" w:hint="eastAsia"/>
        <w:sz w:val="21"/>
      </w:rPr>
    </w:lvl>
    <w:lvl w:ilvl="2">
      <w:start w:val="1"/>
      <w:numFmt w:val="decimal"/>
      <w:pStyle w:val="afb"/>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2" w15:restartNumberingAfterBreak="0">
    <w:nsid w:val="48802D1C"/>
    <w:multiLevelType w:val="multilevel"/>
    <w:tmpl w:val="48802D1C"/>
    <w:lvl w:ilvl="0">
      <w:start w:val="1"/>
      <w:numFmt w:val="upperLetter"/>
      <w:pStyle w:val="afc"/>
      <w:lvlText w:val="%1"/>
      <w:lvlJc w:val="left"/>
      <w:pPr>
        <w:ind w:left="420" w:hanging="420"/>
      </w:pPr>
      <w:rPr>
        <w:rFonts w:hint="eastAsia"/>
        <w:vanish/>
      </w:rPr>
    </w:lvl>
    <w:lvl w:ilvl="1">
      <w:start w:val="1"/>
      <w:numFmt w:val="decimal"/>
      <w:pStyle w:val="afd"/>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4B733A5F"/>
    <w:multiLevelType w:val="multilevel"/>
    <w:tmpl w:val="4B733A5F"/>
    <w:lvl w:ilvl="0">
      <w:start w:val="1"/>
      <w:numFmt w:val="decimal"/>
      <w:pStyle w:val="afe"/>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4" w15:restartNumberingAfterBreak="0">
    <w:nsid w:val="4DE1633E"/>
    <w:multiLevelType w:val="multilevel"/>
    <w:tmpl w:val="4DE1633E"/>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5" w15:restartNumberingAfterBreak="0">
    <w:nsid w:val="4E5D0534"/>
    <w:multiLevelType w:val="multilevel"/>
    <w:tmpl w:val="4E5D0534"/>
    <w:lvl w:ilvl="0">
      <w:start w:val="1"/>
      <w:numFmt w:val="decimal"/>
      <w:pStyle w:val="aff"/>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6" w15:restartNumberingAfterBreak="0">
    <w:nsid w:val="54632751"/>
    <w:multiLevelType w:val="multilevel"/>
    <w:tmpl w:val="54632751"/>
    <w:lvl w:ilvl="0">
      <w:start w:val="1"/>
      <w:numFmt w:val="none"/>
      <w:pStyle w:val="aff0"/>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7" w15:restartNumberingAfterBreak="0">
    <w:nsid w:val="557C2AF5"/>
    <w:multiLevelType w:val="multilevel"/>
    <w:tmpl w:val="557C2AF5"/>
    <w:lvl w:ilvl="0">
      <w:start w:val="1"/>
      <w:numFmt w:val="decimal"/>
      <w:pStyle w:val="aff1"/>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8" w15:restartNumberingAfterBreak="0">
    <w:nsid w:val="5603797C"/>
    <w:multiLevelType w:val="multilevel"/>
    <w:tmpl w:val="5603797C"/>
    <w:lvl w:ilvl="0">
      <w:start w:val="1"/>
      <w:numFmt w:val="upperLetter"/>
      <w:pStyle w:val="aff2"/>
      <w:suff w:val="space"/>
      <w:lvlText w:val="%1"/>
      <w:lvlJc w:val="left"/>
      <w:pPr>
        <w:ind w:left="425" w:hanging="425"/>
      </w:pPr>
      <w:rPr>
        <w:rFonts w:hint="eastAsia"/>
        <w:vanish/>
      </w:rPr>
    </w:lvl>
    <w:lvl w:ilvl="1">
      <w:start w:val="1"/>
      <w:numFmt w:val="decimal"/>
      <w:pStyle w:val="aff3"/>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9" w15:restartNumberingAfterBreak="0">
    <w:nsid w:val="564D2089"/>
    <w:multiLevelType w:val="multilevel"/>
    <w:tmpl w:val="564D2089"/>
    <w:lvl w:ilvl="0">
      <w:start w:val="1"/>
      <w:numFmt w:val="none"/>
      <w:pStyle w:val="aff4"/>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15:restartNumberingAfterBreak="0">
    <w:nsid w:val="5E3F6BDC"/>
    <w:multiLevelType w:val="multilevel"/>
    <w:tmpl w:val="5E3F6BDC"/>
    <w:lvl w:ilvl="0">
      <w:start w:val="1"/>
      <w:numFmt w:val="lowerLetter"/>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1" w15:restartNumberingAfterBreak="0">
    <w:nsid w:val="60B55DC2"/>
    <w:multiLevelType w:val="multilevel"/>
    <w:tmpl w:val="60B55DC2"/>
    <w:lvl w:ilvl="0">
      <w:start w:val="1"/>
      <w:numFmt w:val="upperLetter"/>
      <w:pStyle w:val="aff5"/>
      <w:lvlText w:val="%1"/>
      <w:lvlJc w:val="left"/>
      <w:pPr>
        <w:tabs>
          <w:tab w:val="left" w:pos="0"/>
        </w:tabs>
        <w:ind w:left="0" w:hanging="425"/>
      </w:pPr>
      <w:rPr>
        <w:rFonts w:hint="eastAsia"/>
      </w:rPr>
    </w:lvl>
    <w:lvl w:ilvl="1">
      <w:start w:val="1"/>
      <w:numFmt w:val="decimal"/>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32" w15:restartNumberingAfterBreak="0">
    <w:nsid w:val="62A355A0"/>
    <w:multiLevelType w:val="multilevel"/>
    <w:tmpl w:val="62A355A0"/>
    <w:lvl w:ilvl="0">
      <w:start w:val="1"/>
      <w:numFmt w:val="lowerLetter"/>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3" w15:restartNumberingAfterBreak="0">
    <w:nsid w:val="644622F9"/>
    <w:multiLevelType w:val="multilevel"/>
    <w:tmpl w:val="644622F9"/>
    <w:lvl w:ilvl="0">
      <w:start w:val="1"/>
      <w:numFmt w:val="upperRoman"/>
      <w:pStyle w:val="aff6"/>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34" w15:restartNumberingAfterBreak="0">
    <w:nsid w:val="646260FA"/>
    <w:multiLevelType w:val="multilevel"/>
    <w:tmpl w:val="646260FA"/>
    <w:lvl w:ilvl="0">
      <w:start w:val="1"/>
      <w:numFmt w:val="decimal"/>
      <w:pStyle w:val="aff7"/>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5"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6" w15:restartNumberingAfterBreak="0">
    <w:nsid w:val="657D3FBC"/>
    <w:multiLevelType w:val="multilevel"/>
    <w:tmpl w:val="657D3FBC"/>
    <w:lvl w:ilvl="0">
      <w:start w:val="1"/>
      <w:numFmt w:val="upperLetter"/>
      <w:pStyle w:val="aff8"/>
      <w:suff w:val="nothing"/>
      <w:lvlText w:val="附录%1"/>
      <w:lvlJc w:val="left"/>
      <w:pPr>
        <w:ind w:left="0" w:firstLine="0"/>
      </w:pPr>
      <w:rPr>
        <w:rFonts w:hint="eastAsia"/>
        <w:spacing w:val="100"/>
      </w:rPr>
    </w:lvl>
    <w:lvl w:ilvl="1">
      <w:start w:val="1"/>
      <w:numFmt w:val="decimal"/>
      <w:pStyle w:val="aff9"/>
      <w:suff w:val="nothing"/>
      <w:lvlText w:val="%1.%2　"/>
      <w:lvlJc w:val="left"/>
      <w:pPr>
        <w:ind w:left="0" w:firstLine="0"/>
      </w:pPr>
      <w:rPr>
        <w:rFonts w:ascii="黑体" w:eastAsia="黑体" w:hint="eastAsia"/>
        <w:b w:val="0"/>
        <w:i w:val="0"/>
        <w:sz w:val="21"/>
      </w:rPr>
    </w:lvl>
    <w:lvl w:ilvl="2">
      <w:start w:val="1"/>
      <w:numFmt w:val="decimal"/>
      <w:pStyle w:val="affa"/>
      <w:suff w:val="nothing"/>
      <w:lvlText w:val="%1.%2.%3　"/>
      <w:lvlJc w:val="left"/>
      <w:pPr>
        <w:ind w:left="0" w:firstLine="0"/>
      </w:pPr>
      <w:rPr>
        <w:rFonts w:ascii="黑体" w:eastAsia="黑体" w:hint="eastAsia"/>
        <w:b w:val="0"/>
        <w:i w:val="0"/>
        <w:sz w:val="21"/>
      </w:rPr>
    </w:lvl>
    <w:lvl w:ilvl="3">
      <w:start w:val="1"/>
      <w:numFmt w:val="decimal"/>
      <w:pStyle w:val="affb"/>
      <w:suff w:val="nothing"/>
      <w:lvlText w:val="%1.%2.%3.%4　"/>
      <w:lvlJc w:val="left"/>
      <w:pPr>
        <w:ind w:left="0" w:firstLine="0"/>
      </w:pPr>
      <w:rPr>
        <w:rFonts w:ascii="黑体" w:eastAsia="黑体" w:hint="eastAsia"/>
        <w:b w:val="0"/>
        <w:i w:val="0"/>
        <w:sz w:val="21"/>
      </w:rPr>
    </w:lvl>
    <w:lvl w:ilvl="4">
      <w:start w:val="1"/>
      <w:numFmt w:val="decimal"/>
      <w:pStyle w:val="affc"/>
      <w:suff w:val="nothing"/>
      <w:lvlText w:val="%1.%2.%3.%4.%5　"/>
      <w:lvlJc w:val="left"/>
      <w:pPr>
        <w:ind w:left="0" w:firstLine="0"/>
      </w:pPr>
      <w:rPr>
        <w:rFonts w:ascii="黑体" w:eastAsia="黑体" w:hint="eastAsia"/>
        <w:b w:val="0"/>
        <w:i w:val="0"/>
        <w:sz w:val="21"/>
      </w:rPr>
    </w:lvl>
    <w:lvl w:ilvl="5">
      <w:start w:val="1"/>
      <w:numFmt w:val="decimal"/>
      <w:pStyle w:val="affd"/>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7" w15:restartNumberingAfterBreak="0">
    <w:nsid w:val="66F63392"/>
    <w:multiLevelType w:val="multilevel"/>
    <w:tmpl w:val="66F63392"/>
    <w:lvl w:ilvl="0">
      <w:start w:val="1"/>
      <w:numFmt w:val="lowerLetter"/>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8"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9" w15:restartNumberingAfterBreak="0">
    <w:nsid w:val="6CA41985"/>
    <w:multiLevelType w:val="multilevel"/>
    <w:tmpl w:val="6CA41985"/>
    <w:lvl w:ilvl="0">
      <w:start w:val="1"/>
      <w:numFmt w:val="decimal"/>
      <w:pStyle w:val="affe"/>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0" w15:restartNumberingAfterBreak="0">
    <w:nsid w:val="6CE42AC1"/>
    <w:multiLevelType w:val="multilevel"/>
    <w:tmpl w:val="6CE42AC1"/>
    <w:lvl w:ilvl="0">
      <w:start w:val="1"/>
      <w:numFmt w:val="lowerLetter"/>
      <w:pStyle w:val="afff"/>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6CEA2025"/>
    <w:multiLevelType w:val="multilevel"/>
    <w:tmpl w:val="6CEA2025"/>
    <w:lvl w:ilvl="0">
      <w:start w:val="1"/>
      <w:numFmt w:val="none"/>
      <w:pStyle w:val="afff0"/>
      <w:suff w:val="nothing"/>
      <w:lvlText w:val="%1"/>
      <w:lvlJc w:val="left"/>
      <w:pPr>
        <w:ind w:left="0" w:firstLine="0"/>
      </w:pPr>
      <w:rPr>
        <w:rFonts w:hint="eastAsia"/>
      </w:rPr>
    </w:lvl>
    <w:lvl w:ilvl="1">
      <w:start w:val="1"/>
      <w:numFmt w:val="decimal"/>
      <w:pStyle w:val="afff1"/>
      <w:suff w:val="nothing"/>
      <w:lvlText w:val="%1%2　"/>
      <w:lvlJc w:val="left"/>
      <w:pPr>
        <w:ind w:left="0" w:firstLine="0"/>
      </w:pPr>
      <w:rPr>
        <w:rFonts w:ascii="黑体" w:eastAsia="黑体" w:hint="eastAsia"/>
        <w:b w:val="0"/>
        <w:i w:val="0"/>
        <w:sz w:val="21"/>
      </w:rPr>
    </w:lvl>
    <w:lvl w:ilvl="2">
      <w:start w:val="1"/>
      <w:numFmt w:val="decimal"/>
      <w:pStyle w:val="afff2"/>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3"/>
      <w:suff w:val="nothing"/>
      <w:lvlText w:val="%1%2.%3.%4　"/>
      <w:lvlJc w:val="left"/>
      <w:pPr>
        <w:ind w:left="0" w:firstLine="0"/>
      </w:pPr>
      <w:rPr>
        <w:rFonts w:ascii="黑体" w:eastAsia="黑体" w:hint="eastAsia"/>
        <w:b w:val="0"/>
        <w:i w:val="0"/>
        <w:sz w:val="21"/>
      </w:rPr>
    </w:lvl>
    <w:lvl w:ilvl="4">
      <w:start w:val="1"/>
      <w:numFmt w:val="decimal"/>
      <w:pStyle w:val="afff4"/>
      <w:suff w:val="nothing"/>
      <w:lvlText w:val="%1%2.%3.%4.%5　"/>
      <w:lvlJc w:val="left"/>
      <w:pPr>
        <w:ind w:left="0" w:firstLine="0"/>
      </w:pPr>
      <w:rPr>
        <w:rFonts w:ascii="黑体" w:eastAsia="黑体" w:hint="eastAsia"/>
        <w:b w:val="0"/>
        <w:i w:val="0"/>
        <w:sz w:val="21"/>
      </w:rPr>
    </w:lvl>
    <w:lvl w:ilvl="5">
      <w:start w:val="1"/>
      <w:numFmt w:val="decimal"/>
      <w:pStyle w:val="afff5"/>
      <w:suff w:val="nothing"/>
      <w:lvlText w:val="%1%2.%3.%4.%5.%6　"/>
      <w:lvlJc w:val="left"/>
      <w:pPr>
        <w:ind w:left="0" w:firstLine="0"/>
      </w:pPr>
      <w:rPr>
        <w:rFonts w:ascii="黑体" w:eastAsia="黑体" w:hint="eastAsia"/>
        <w:b w:val="0"/>
        <w:i w:val="0"/>
        <w:sz w:val="21"/>
      </w:rPr>
    </w:lvl>
    <w:lvl w:ilvl="6">
      <w:start w:val="1"/>
      <w:numFmt w:val="decimal"/>
      <w:pStyle w:val="afff6"/>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2" w15:restartNumberingAfterBreak="0">
    <w:nsid w:val="6D2B5BEE"/>
    <w:multiLevelType w:val="multilevel"/>
    <w:tmpl w:val="6D2B5BEE"/>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3" w15:restartNumberingAfterBreak="0">
    <w:nsid w:val="6DBF04F4"/>
    <w:multiLevelType w:val="multilevel"/>
    <w:tmpl w:val="6DBF04F4"/>
    <w:lvl w:ilvl="0">
      <w:start w:val="1"/>
      <w:numFmt w:val="none"/>
      <w:pStyle w:val="afff7"/>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44" w15:restartNumberingAfterBreak="0">
    <w:nsid w:val="6DF35F19"/>
    <w:multiLevelType w:val="multilevel"/>
    <w:tmpl w:val="6DF35F19"/>
    <w:lvl w:ilvl="0">
      <w:start w:val="1"/>
      <w:numFmt w:val="decimal"/>
      <w:pStyle w:val="afff8"/>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45" w15:restartNumberingAfterBreak="0">
    <w:nsid w:val="73351970"/>
    <w:multiLevelType w:val="multilevel"/>
    <w:tmpl w:val="73351970"/>
    <w:lvl w:ilvl="0">
      <w:start w:val="1"/>
      <w:numFmt w:val="lowerLetter"/>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6" w15:restartNumberingAfterBreak="0">
    <w:nsid w:val="76933334"/>
    <w:multiLevelType w:val="multilevel"/>
    <w:tmpl w:val="76933334"/>
    <w:lvl w:ilvl="0">
      <w:start w:val="1"/>
      <w:numFmt w:val="none"/>
      <w:pStyle w:val="afff9"/>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7" w15:restartNumberingAfterBreak="0">
    <w:nsid w:val="7DBB547E"/>
    <w:multiLevelType w:val="multilevel"/>
    <w:tmpl w:val="7DBB547E"/>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8" w15:restartNumberingAfterBreak="0">
    <w:nsid w:val="7E2352FE"/>
    <w:multiLevelType w:val="multilevel"/>
    <w:tmpl w:val="7E2352FE"/>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16cid:durableId="1085806972">
    <w:abstractNumId w:val="3"/>
  </w:num>
  <w:num w:numId="2" w16cid:durableId="650719397">
    <w:abstractNumId w:val="41"/>
  </w:num>
  <w:num w:numId="3" w16cid:durableId="989358645">
    <w:abstractNumId w:val="9"/>
  </w:num>
  <w:num w:numId="4" w16cid:durableId="646012235">
    <w:abstractNumId w:val="36"/>
  </w:num>
  <w:num w:numId="5" w16cid:durableId="521627303">
    <w:abstractNumId w:val="28"/>
  </w:num>
  <w:num w:numId="6" w16cid:durableId="869686796">
    <w:abstractNumId w:val="22"/>
  </w:num>
  <w:num w:numId="7" w16cid:durableId="82264824">
    <w:abstractNumId w:val="13"/>
  </w:num>
  <w:num w:numId="8" w16cid:durableId="177625432">
    <w:abstractNumId w:val="6"/>
  </w:num>
  <w:num w:numId="9" w16cid:durableId="1050570309">
    <w:abstractNumId w:val="14"/>
  </w:num>
  <w:num w:numId="10" w16cid:durableId="1920556534">
    <w:abstractNumId w:val="26"/>
  </w:num>
  <w:num w:numId="11" w16cid:durableId="1887136237">
    <w:abstractNumId w:val="39"/>
  </w:num>
  <w:num w:numId="12" w16cid:durableId="1247154889">
    <w:abstractNumId w:val="19"/>
  </w:num>
  <w:num w:numId="13" w16cid:durableId="1657952908">
    <w:abstractNumId w:val="21"/>
  </w:num>
  <w:num w:numId="14" w16cid:durableId="1651900842">
    <w:abstractNumId w:val="12"/>
  </w:num>
  <w:num w:numId="15" w16cid:durableId="1852452255">
    <w:abstractNumId w:val="29"/>
  </w:num>
  <w:num w:numId="16" w16cid:durableId="1953433489">
    <w:abstractNumId w:val="34"/>
  </w:num>
  <w:num w:numId="17" w16cid:durableId="2112427145">
    <w:abstractNumId w:val="27"/>
  </w:num>
  <w:num w:numId="18" w16cid:durableId="776170679">
    <w:abstractNumId w:val="44"/>
  </w:num>
  <w:num w:numId="19" w16cid:durableId="1884250150">
    <w:abstractNumId w:val="25"/>
  </w:num>
  <w:num w:numId="20" w16cid:durableId="1805930705">
    <w:abstractNumId w:val="4"/>
  </w:num>
  <w:num w:numId="21" w16cid:durableId="968360747">
    <w:abstractNumId w:val="17"/>
  </w:num>
  <w:num w:numId="22" w16cid:durableId="975766514">
    <w:abstractNumId w:val="46"/>
  </w:num>
  <w:num w:numId="23" w16cid:durableId="581960282">
    <w:abstractNumId w:val="33"/>
  </w:num>
  <w:num w:numId="24" w16cid:durableId="806776004">
    <w:abstractNumId w:val="10"/>
  </w:num>
  <w:num w:numId="25" w16cid:durableId="1952201572">
    <w:abstractNumId w:val="40"/>
  </w:num>
  <w:num w:numId="26" w16cid:durableId="593975185">
    <w:abstractNumId w:val="43"/>
  </w:num>
  <w:num w:numId="27" w16cid:durableId="13370795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91777303">
    <w:abstractNumId w:val="8"/>
  </w:num>
  <w:num w:numId="29" w16cid:durableId="1353531068">
    <w:abstractNumId w:val="23"/>
  </w:num>
  <w:num w:numId="30" w16cid:durableId="449740573">
    <w:abstractNumId w:val="38"/>
  </w:num>
  <w:num w:numId="31" w16cid:durableId="1242763679">
    <w:abstractNumId w:val="35"/>
  </w:num>
  <w:num w:numId="32" w16cid:durableId="188875462">
    <w:abstractNumId w:val="15"/>
  </w:num>
  <w:num w:numId="33" w16cid:durableId="447747363">
    <w:abstractNumId w:val="31"/>
  </w:num>
  <w:num w:numId="34" w16cid:durableId="1135368227">
    <w:abstractNumId w:val="47"/>
  </w:num>
  <w:num w:numId="35" w16cid:durableId="1851136881">
    <w:abstractNumId w:val="0"/>
  </w:num>
  <w:num w:numId="36" w16cid:durableId="1454137079">
    <w:abstractNumId w:val="11"/>
  </w:num>
  <w:num w:numId="37" w16cid:durableId="1830245121">
    <w:abstractNumId w:val="24"/>
  </w:num>
  <w:num w:numId="38" w16cid:durableId="5180194">
    <w:abstractNumId w:val="16"/>
  </w:num>
  <w:num w:numId="39" w16cid:durableId="628556542">
    <w:abstractNumId w:val="42"/>
  </w:num>
  <w:num w:numId="40" w16cid:durableId="398670264">
    <w:abstractNumId w:val="7"/>
  </w:num>
  <w:num w:numId="41" w16cid:durableId="1753114558">
    <w:abstractNumId w:val="1"/>
  </w:num>
  <w:num w:numId="42" w16cid:durableId="489755857">
    <w:abstractNumId w:val="18"/>
  </w:num>
  <w:num w:numId="43" w16cid:durableId="2102145819">
    <w:abstractNumId w:val="37"/>
  </w:num>
  <w:num w:numId="44" w16cid:durableId="589392686">
    <w:abstractNumId w:val="20"/>
  </w:num>
  <w:num w:numId="45" w16cid:durableId="835612143">
    <w:abstractNumId w:val="30"/>
  </w:num>
  <w:num w:numId="46" w16cid:durableId="863398476">
    <w:abstractNumId w:val="2"/>
  </w:num>
  <w:num w:numId="47" w16cid:durableId="1818185933">
    <w:abstractNumId w:val="45"/>
  </w:num>
  <w:num w:numId="48" w16cid:durableId="1523350110">
    <w:abstractNumId w:val="32"/>
  </w:num>
  <w:num w:numId="49" w16cid:durableId="2060200243">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AC"/>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397"/>
    <w:rsid w:val="000F19D5"/>
    <w:rsid w:val="000F4050"/>
    <w:rsid w:val="000F4AEA"/>
    <w:rsid w:val="000F67E9"/>
    <w:rsid w:val="00104926"/>
    <w:rsid w:val="00113B1E"/>
    <w:rsid w:val="0011711C"/>
    <w:rsid w:val="00121FEF"/>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57F"/>
    <w:rsid w:val="00156B25"/>
    <w:rsid w:val="00156E1A"/>
    <w:rsid w:val="00157894"/>
    <w:rsid w:val="00157B55"/>
    <w:rsid w:val="001642FA"/>
    <w:rsid w:val="001649EB"/>
    <w:rsid w:val="00164BAF"/>
    <w:rsid w:val="00164FA8"/>
    <w:rsid w:val="00165065"/>
    <w:rsid w:val="00165434"/>
    <w:rsid w:val="0016580B"/>
    <w:rsid w:val="00165EA4"/>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3122"/>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47"/>
    <w:rsid w:val="001D2DE7"/>
    <w:rsid w:val="001D411C"/>
    <w:rsid w:val="001E1B6A"/>
    <w:rsid w:val="001E2484"/>
    <w:rsid w:val="001E3CC4"/>
    <w:rsid w:val="001E4882"/>
    <w:rsid w:val="001E73AB"/>
    <w:rsid w:val="001F092D"/>
    <w:rsid w:val="001F143A"/>
    <w:rsid w:val="001F1605"/>
    <w:rsid w:val="001F2508"/>
    <w:rsid w:val="001F2D82"/>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5FA"/>
    <w:rsid w:val="00264A0C"/>
    <w:rsid w:val="00266EEB"/>
    <w:rsid w:val="00267EF4"/>
    <w:rsid w:val="00270CB8"/>
    <w:rsid w:val="00272B08"/>
    <w:rsid w:val="00281BB8"/>
    <w:rsid w:val="00281E9E"/>
    <w:rsid w:val="00282405"/>
    <w:rsid w:val="00285170"/>
    <w:rsid w:val="00285361"/>
    <w:rsid w:val="0029084D"/>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17A07"/>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1AC"/>
    <w:rsid w:val="004B0272"/>
    <w:rsid w:val="004B2701"/>
    <w:rsid w:val="004B2E1B"/>
    <w:rsid w:val="004B3AA8"/>
    <w:rsid w:val="004B3E93"/>
    <w:rsid w:val="004C1FBC"/>
    <w:rsid w:val="004C25A2"/>
    <w:rsid w:val="004C3F1D"/>
    <w:rsid w:val="004C458D"/>
    <w:rsid w:val="004C59D0"/>
    <w:rsid w:val="004C7556"/>
    <w:rsid w:val="004C7E8B"/>
    <w:rsid w:val="004C7E9D"/>
    <w:rsid w:val="004C7F67"/>
    <w:rsid w:val="004D076D"/>
    <w:rsid w:val="004D0EF1"/>
    <w:rsid w:val="004D2253"/>
    <w:rsid w:val="004D4406"/>
    <w:rsid w:val="004D658E"/>
    <w:rsid w:val="004D7C42"/>
    <w:rsid w:val="004E0465"/>
    <w:rsid w:val="004E127B"/>
    <w:rsid w:val="004E1C0A"/>
    <w:rsid w:val="004E30C5"/>
    <w:rsid w:val="004E4AA5"/>
    <w:rsid w:val="004E4AEE"/>
    <w:rsid w:val="004E59E3"/>
    <w:rsid w:val="004E67C0"/>
    <w:rsid w:val="004F391A"/>
    <w:rsid w:val="004F3CFB"/>
    <w:rsid w:val="004F3E2F"/>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119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2B4E"/>
    <w:rsid w:val="005734D9"/>
    <w:rsid w:val="00573D9E"/>
    <w:rsid w:val="005801E3"/>
    <w:rsid w:val="00581802"/>
    <w:rsid w:val="005836A8"/>
    <w:rsid w:val="0058409C"/>
    <w:rsid w:val="00584262"/>
    <w:rsid w:val="00586630"/>
    <w:rsid w:val="00587ADD"/>
    <w:rsid w:val="00593A49"/>
    <w:rsid w:val="00596160"/>
    <w:rsid w:val="005964FA"/>
    <w:rsid w:val="005966E2"/>
    <w:rsid w:val="00597007"/>
    <w:rsid w:val="005A0966"/>
    <w:rsid w:val="005A11B7"/>
    <w:rsid w:val="005A162E"/>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B53"/>
    <w:rsid w:val="00633C17"/>
    <w:rsid w:val="00634D9E"/>
    <w:rsid w:val="00636E3E"/>
    <w:rsid w:val="006379F7"/>
    <w:rsid w:val="00637E4D"/>
    <w:rsid w:val="00640620"/>
    <w:rsid w:val="00641A1F"/>
    <w:rsid w:val="00645904"/>
    <w:rsid w:val="006515EB"/>
    <w:rsid w:val="00651777"/>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196"/>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1E3B"/>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49AC"/>
    <w:rsid w:val="00765C43"/>
    <w:rsid w:val="00765EFB"/>
    <w:rsid w:val="007671CA"/>
    <w:rsid w:val="00767C61"/>
    <w:rsid w:val="0077008A"/>
    <w:rsid w:val="00773C1F"/>
    <w:rsid w:val="00774DA4"/>
    <w:rsid w:val="00776599"/>
    <w:rsid w:val="0077727B"/>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920"/>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46B9C"/>
    <w:rsid w:val="0085173A"/>
    <w:rsid w:val="00855532"/>
    <w:rsid w:val="008603CE"/>
    <w:rsid w:val="008620FC"/>
    <w:rsid w:val="008627A5"/>
    <w:rsid w:val="00863E05"/>
    <w:rsid w:val="00865ACA"/>
    <w:rsid w:val="00865D28"/>
    <w:rsid w:val="00865F85"/>
    <w:rsid w:val="00867C10"/>
    <w:rsid w:val="00870439"/>
    <w:rsid w:val="00870DA1"/>
    <w:rsid w:val="00883F93"/>
    <w:rsid w:val="00884BEC"/>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4FE2"/>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2F0F"/>
    <w:rsid w:val="00BA42B2"/>
    <w:rsid w:val="00BA58D4"/>
    <w:rsid w:val="00BA5B9E"/>
    <w:rsid w:val="00BA7C9A"/>
    <w:rsid w:val="00BB5F8F"/>
    <w:rsid w:val="00BB657A"/>
    <w:rsid w:val="00BC1A4E"/>
    <w:rsid w:val="00BC5DC7"/>
    <w:rsid w:val="00BC6B8B"/>
    <w:rsid w:val="00BC73D8"/>
    <w:rsid w:val="00BD2C83"/>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3DFC"/>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3366"/>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4113"/>
    <w:rsid w:val="00DC5B90"/>
    <w:rsid w:val="00DD00FF"/>
    <w:rsid w:val="00DD0619"/>
    <w:rsid w:val="00DD07FB"/>
    <w:rsid w:val="00DD25C6"/>
    <w:rsid w:val="00DD4FE5"/>
    <w:rsid w:val="00DD54B0"/>
    <w:rsid w:val="00DD57EE"/>
    <w:rsid w:val="00DD6BCC"/>
    <w:rsid w:val="00DD743E"/>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5BF0"/>
    <w:rsid w:val="00EE613F"/>
    <w:rsid w:val="00EE7295"/>
    <w:rsid w:val="00EE7869"/>
    <w:rsid w:val="00EF054A"/>
    <w:rsid w:val="00EF3235"/>
    <w:rsid w:val="00EF7E72"/>
    <w:rsid w:val="00F0357E"/>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4392"/>
    <w:rsid w:val="00F833BA"/>
    <w:rsid w:val="00F84FD0"/>
    <w:rsid w:val="00F859A8"/>
    <w:rsid w:val="00F86D87"/>
    <w:rsid w:val="00F9108B"/>
    <w:rsid w:val="00F91349"/>
    <w:rsid w:val="00F93A8A"/>
    <w:rsid w:val="00F95248"/>
    <w:rsid w:val="00F956A9"/>
    <w:rsid w:val="00F963ED"/>
    <w:rsid w:val="00F966CF"/>
    <w:rsid w:val="00F96CAE"/>
    <w:rsid w:val="00F97C99"/>
    <w:rsid w:val="00FA50A6"/>
    <w:rsid w:val="00FA662D"/>
    <w:rsid w:val="00FA73B1"/>
    <w:rsid w:val="00FB0CB9"/>
    <w:rsid w:val="00FB231D"/>
    <w:rsid w:val="00FB45F1"/>
    <w:rsid w:val="00FB4A72"/>
    <w:rsid w:val="00FB54E8"/>
    <w:rsid w:val="00FB7054"/>
    <w:rsid w:val="00FC01F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76C72BA"/>
    <w:rsid w:val="10345380"/>
    <w:rsid w:val="15B526AD"/>
    <w:rsid w:val="199A427B"/>
    <w:rsid w:val="19C169D0"/>
    <w:rsid w:val="1D962818"/>
    <w:rsid w:val="1E05667C"/>
    <w:rsid w:val="23B83CA7"/>
    <w:rsid w:val="26160126"/>
    <w:rsid w:val="269A17E1"/>
    <w:rsid w:val="297A0FD6"/>
    <w:rsid w:val="299E0A64"/>
    <w:rsid w:val="29F724E8"/>
    <w:rsid w:val="30F139DA"/>
    <w:rsid w:val="370C3338"/>
    <w:rsid w:val="3D56682D"/>
    <w:rsid w:val="41710BEB"/>
    <w:rsid w:val="42DE15B3"/>
    <w:rsid w:val="43CC2FC9"/>
    <w:rsid w:val="44773462"/>
    <w:rsid w:val="4B083509"/>
    <w:rsid w:val="4C377D59"/>
    <w:rsid w:val="4E3D0BBA"/>
    <w:rsid w:val="514349DF"/>
    <w:rsid w:val="516947B0"/>
    <w:rsid w:val="52784DDC"/>
    <w:rsid w:val="57FA79E6"/>
    <w:rsid w:val="66081D64"/>
    <w:rsid w:val="6C7528AD"/>
    <w:rsid w:val="6EBC7B8F"/>
    <w:rsid w:val="720D4361"/>
    <w:rsid w:val="76985EA2"/>
    <w:rsid w:val="7C313B92"/>
    <w:rsid w:val="7FED39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EF674DB"/>
  <w15:docId w15:val="{DA074797-C4EE-46AD-9F49-63BE79F32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a">
    <w:name w:val="Normal"/>
    <w:qFormat/>
    <w:pPr>
      <w:widowControl w:val="0"/>
      <w:adjustRightInd w:val="0"/>
      <w:spacing w:line="400" w:lineRule="exact"/>
      <w:jc w:val="both"/>
    </w:pPr>
    <w:rPr>
      <w:kern w:val="2"/>
      <w:sz w:val="21"/>
      <w:szCs w:val="21"/>
    </w:rPr>
  </w:style>
  <w:style w:type="paragraph" w:styleId="1">
    <w:name w:val="heading 1"/>
    <w:basedOn w:val="afffa"/>
    <w:next w:val="afffa"/>
    <w:link w:val="10"/>
    <w:qFormat/>
    <w:pPr>
      <w:keepNext/>
      <w:keepLines/>
      <w:spacing w:before="340" w:after="330" w:line="578" w:lineRule="auto"/>
      <w:outlineLvl w:val="0"/>
    </w:pPr>
    <w:rPr>
      <w:b/>
      <w:bCs/>
      <w:kern w:val="44"/>
      <w:sz w:val="44"/>
      <w:szCs w:val="44"/>
    </w:rPr>
  </w:style>
  <w:style w:type="paragraph" w:styleId="22">
    <w:name w:val="heading 2"/>
    <w:basedOn w:val="afffa"/>
    <w:next w:val="afffb"/>
    <w:link w:val="210"/>
    <w:qFormat/>
    <w:pPr>
      <w:keepNext/>
      <w:keepLines/>
      <w:spacing w:before="260" w:after="260" w:line="416" w:lineRule="auto"/>
      <w:outlineLvl w:val="1"/>
    </w:pPr>
    <w:rPr>
      <w:rFonts w:ascii="Arial" w:eastAsia="黑体" w:hAnsi="Arial"/>
      <w:b/>
      <w:bCs/>
      <w:sz w:val="32"/>
      <w:szCs w:val="32"/>
    </w:rPr>
  </w:style>
  <w:style w:type="paragraph" w:styleId="3">
    <w:name w:val="heading 3"/>
    <w:basedOn w:val="afffa"/>
    <w:next w:val="afffa"/>
    <w:link w:val="30"/>
    <w:qFormat/>
    <w:pPr>
      <w:keepNext/>
      <w:keepLines/>
      <w:spacing w:before="260" w:after="260" w:line="416" w:lineRule="auto"/>
      <w:outlineLvl w:val="2"/>
    </w:pPr>
    <w:rPr>
      <w:b/>
      <w:bCs/>
      <w:sz w:val="32"/>
      <w:szCs w:val="32"/>
    </w:rPr>
  </w:style>
  <w:style w:type="paragraph" w:styleId="4">
    <w:name w:val="heading 4"/>
    <w:basedOn w:val="afffa"/>
    <w:next w:val="afffa"/>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a"/>
    <w:next w:val="afffa"/>
    <w:link w:val="50"/>
    <w:qFormat/>
    <w:pPr>
      <w:keepNext/>
      <w:keepLines/>
      <w:adjustRightInd/>
      <w:spacing w:before="280" w:after="290" w:line="376" w:lineRule="auto"/>
      <w:outlineLvl w:val="4"/>
    </w:pPr>
    <w:rPr>
      <w:b/>
      <w:bCs/>
      <w:sz w:val="28"/>
      <w:szCs w:val="28"/>
    </w:rPr>
  </w:style>
  <w:style w:type="paragraph" w:styleId="6">
    <w:name w:val="heading 6"/>
    <w:basedOn w:val="afffa"/>
    <w:next w:val="afffa"/>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a"/>
    <w:next w:val="afffa"/>
    <w:link w:val="70"/>
    <w:qFormat/>
    <w:pPr>
      <w:keepNext/>
      <w:keepLines/>
      <w:adjustRightInd/>
      <w:spacing w:before="240" w:after="64" w:line="320" w:lineRule="auto"/>
      <w:outlineLvl w:val="6"/>
    </w:pPr>
    <w:rPr>
      <w:b/>
      <w:bCs/>
      <w:sz w:val="24"/>
      <w:szCs w:val="24"/>
    </w:rPr>
  </w:style>
  <w:style w:type="paragraph" w:styleId="8">
    <w:name w:val="heading 8"/>
    <w:basedOn w:val="afffa"/>
    <w:next w:val="afffa"/>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a"/>
    <w:next w:val="afffa"/>
    <w:link w:val="90"/>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afffb">
    <w:name w:val="Normal Indent"/>
    <w:basedOn w:val="afffa"/>
    <w:qFormat/>
    <w:pPr>
      <w:ind w:firstLine="420"/>
    </w:pPr>
  </w:style>
  <w:style w:type="paragraph" w:styleId="TOC7">
    <w:name w:val="toc 7"/>
    <w:basedOn w:val="afffa"/>
    <w:next w:val="afffa"/>
    <w:uiPriority w:val="39"/>
    <w:unhideWhenUsed/>
    <w:qFormat/>
    <w:pPr>
      <w:tabs>
        <w:tab w:val="right" w:leader="dot" w:pos="9344"/>
      </w:tabs>
      <w:spacing w:line="300" w:lineRule="exact"/>
      <w:ind w:left="1259"/>
    </w:pPr>
    <w:rPr>
      <w:rFonts w:ascii="宋体"/>
    </w:rPr>
  </w:style>
  <w:style w:type="paragraph" w:styleId="affff">
    <w:name w:val="annotation text"/>
    <w:basedOn w:val="afffa"/>
    <w:link w:val="affff0"/>
    <w:uiPriority w:val="99"/>
    <w:semiHidden/>
    <w:unhideWhenUsed/>
    <w:qFormat/>
    <w:pPr>
      <w:jc w:val="left"/>
    </w:pPr>
  </w:style>
  <w:style w:type="paragraph" w:styleId="affff1">
    <w:name w:val="Body Text"/>
    <w:basedOn w:val="afffa"/>
    <w:link w:val="affff2"/>
    <w:qFormat/>
    <w:pPr>
      <w:spacing w:after="120"/>
    </w:pPr>
  </w:style>
  <w:style w:type="paragraph" w:styleId="TOC5">
    <w:name w:val="toc 5"/>
    <w:basedOn w:val="afffa"/>
    <w:next w:val="afffa"/>
    <w:uiPriority w:val="39"/>
    <w:unhideWhenUsed/>
    <w:qFormat/>
    <w:pPr>
      <w:ind w:left="839"/>
    </w:pPr>
    <w:rPr>
      <w:rFonts w:ascii="宋体"/>
    </w:rPr>
  </w:style>
  <w:style w:type="paragraph" w:styleId="TOC3">
    <w:name w:val="toc 3"/>
    <w:basedOn w:val="afffa"/>
    <w:next w:val="afffa"/>
    <w:uiPriority w:val="39"/>
    <w:unhideWhenUsed/>
    <w:qFormat/>
    <w:pPr>
      <w:spacing w:line="300" w:lineRule="exact"/>
      <w:ind w:left="420"/>
    </w:pPr>
    <w:rPr>
      <w:rFonts w:ascii="宋体"/>
    </w:rPr>
  </w:style>
  <w:style w:type="paragraph" w:styleId="affff3">
    <w:name w:val="Balloon Text"/>
    <w:basedOn w:val="afffa"/>
    <w:link w:val="affff4"/>
    <w:uiPriority w:val="99"/>
    <w:semiHidden/>
    <w:unhideWhenUsed/>
    <w:qFormat/>
    <w:rPr>
      <w:sz w:val="18"/>
      <w:szCs w:val="18"/>
    </w:rPr>
  </w:style>
  <w:style w:type="paragraph" w:styleId="affff5">
    <w:name w:val="footer"/>
    <w:basedOn w:val="afffa"/>
    <w:link w:val="affff6"/>
    <w:uiPriority w:val="99"/>
    <w:qFormat/>
    <w:pPr>
      <w:tabs>
        <w:tab w:val="center" w:pos="4153"/>
        <w:tab w:val="right" w:pos="8306"/>
      </w:tabs>
      <w:adjustRightInd/>
      <w:snapToGrid w:val="0"/>
      <w:spacing w:line="240" w:lineRule="auto"/>
      <w:jc w:val="right"/>
    </w:pPr>
    <w:rPr>
      <w:rFonts w:ascii="宋体"/>
      <w:sz w:val="18"/>
      <w:szCs w:val="18"/>
    </w:rPr>
  </w:style>
  <w:style w:type="paragraph" w:styleId="affff7">
    <w:name w:val="header"/>
    <w:basedOn w:val="afffa"/>
    <w:link w:val="affff8"/>
    <w:uiPriority w:val="99"/>
    <w:qFormat/>
    <w:pPr>
      <w:tabs>
        <w:tab w:val="center" w:pos="4153"/>
        <w:tab w:val="right" w:pos="8306"/>
      </w:tabs>
      <w:adjustRightInd/>
      <w:snapToGrid w:val="0"/>
      <w:jc w:val="center"/>
    </w:pPr>
    <w:rPr>
      <w:sz w:val="18"/>
      <w:szCs w:val="18"/>
    </w:rPr>
  </w:style>
  <w:style w:type="paragraph" w:styleId="TOC1">
    <w:name w:val="toc 1"/>
    <w:basedOn w:val="afffa"/>
    <w:next w:val="afffa"/>
    <w:uiPriority w:val="39"/>
    <w:unhideWhenUsed/>
    <w:qFormat/>
    <w:rPr>
      <w:rFonts w:ascii="宋体"/>
    </w:rPr>
  </w:style>
  <w:style w:type="paragraph" w:styleId="TOC4">
    <w:name w:val="toc 4"/>
    <w:basedOn w:val="afffa"/>
    <w:next w:val="afffa"/>
    <w:uiPriority w:val="39"/>
    <w:unhideWhenUsed/>
    <w:qFormat/>
    <w:pPr>
      <w:tabs>
        <w:tab w:val="right" w:leader="dot" w:pos="9344"/>
      </w:tabs>
      <w:spacing w:line="300" w:lineRule="exact"/>
      <w:ind w:left="629"/>
    </w:pPr>
    <w:rPr>
      <w:rFonts w:ascii="宋体"/>
    </w:rPr>
  </w:style>
  <w:style w:type="paragraph" w:styleId="affff9">
    <w:name w:val="footnote text"/>
    <w:basedOn w:val="afffa"/>
    <w:next w:val="afffa"/>
    <w:link w:val="affffa"/>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a"/>
    <w:next w:val="afffa"/>
    <w:uiPriority w:val="39"/>
    <w:unhideWhenUsed/>
    <w:qFormat/>
    <w:pPr>
      <w:spacing w:line="300" w:lineRule="exact"/>
      <w:ind w:left="1049"/>
    </w:pPr>
    <w:rPr>
      <w:rFonts w:ascii="宋体"/>
    </w:rPr>
  </w:style>
  <w:style w:type="paragraph" w:styleId="affffb">
    <w:name w:val="table of figures"/>
    <w:basedOn w:val="afffa"/>
    <w:next w:val="afffa"/>
    <w:semiHidden/>
    <w:qFormat/>
    <w:pPr>
      <w:adjustRightInd/>
      <w:spacing w:line="240" w:lineRule="auto"/>
      <w:jc w:val="left"/>
    </w:pPr>
    <w:rPr>
      <w:szCs w:val="24"/>
    </w:rPr>
  </w:style>
  <w:style w:type="paragraph" w:styleId="TOC2">
    <w:name w:val="toc 2"/>
    <w:basedOn w:val="afffa"/>
    <w:next w:val="afffa"/>
    <w:uiPriority w:val="39"/>
    <w:unhideWhenUsed/>
    <w:qFormat/>
    <w:pPr>
      <w:tabs>
        <w:tab w:val="right" w:leader="dot" w:pos="9344"/>
      </w:tabs>
      <w:spacing w:line="300" w:lineRule="exact"/>
      <w:ind w:left="210"/>
    </w:pPr>
    <w:rPr>
      <w:rFonts w:ascii="宋体"/>
    </w:rPr>
  </w:style>
  <w:style w:type="paragraph" w:styleId="affffc">
    <w:name w:val="Title"/>
    <w:basedOn w:val="afffa"/>
    <w:link w:val="affffd"/>
    <w:qFormat/>
    <w:pPr>
      <w:spacing w:before="240" w:after="60"/>
      <w:jc w:val="center"/>
      <w:outlineLvl w:val="0"/>
    </w:pPr>
    <w:rPr>
      <w:rFonts w:ascii="Arial" w:hAnsi="Arial" w:cs="Arial"/>
      <w:b/>
      <w:bCs/>
      <w:sz w:val="32"/>
      <w:szCs w:val="32"/>
    </w:rPr>
  </w:style>
  <w:style w:type="paragraph" w:styleId="affffe">
    <w:name w:val="annotation subject"/>
    <w:basedOn w:val="affff"/>
    <w:next w:val="affff"/>
    <w:link w:val="afffff"/>
    <w:uiPriority w:val="99"/>
    <w:semiHidden/>
    <w:unhideWhenUsed/>
    <w:qFormat/>
    <w:rPr>
      <w:b/>
      <w:bCs/>
    </w:rPr>
  </w:style>
  <w:style w:type="table" w:styleId="afffff0">
    <w:name w:val="Table Grid"/>
    <w:basedOn w:val="afffd"/>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1">
    <w:name w:val="Strong"/>
    <w:uiPriority w:val="22"/>
    <w:qFormat/>
    <w:rPr>
      <w:b/>
      <w:bCs/>
    </w:rPr>
  </w:style>
  <w:style w:type="character" w:styleId="afffff2">
    <w:name w:val="page number"/>
    <w:qFormat/>
    <w:rPr>
      <w:rFonts w:ascii="宋体" w:eastAsia="宋体" w:hAnsi="Times New Roman"/>
      <w:sz w:val="18"/>
    </w:rPr>
  </w:style>
  <w:style w:type="character" w:styleId="afffff3">
    <w:name w:val="Emphasis"/>
    <w:uiPriority w:val="20"/>
    <w:qFormat/>
    <w:rPr>
      <w:i/>
      <w:iCs/>
    </w:rPr>
  </w:style>
  <w:style w:type="character" w:styleId="afffff4">
    <w:name w:val="Hyperlink"/>
    <w:uiPriority w:val="99"/>
    <w:qFormat/>
    <w:rPr>
      <w:rFonts w:ascii="宋体" w:eastAsia="宋体" w:hAnsi="Times New Roman"/>
      <w:color w:val="auto"/>
      <w:spacing w:val="0"/>
      <w:w w:val="100"/>
      <w:position w:val="0"/>
      <w:sz w:val="21"/>
      <w:u w:val="none"/>
      <w:vertAlign w:val="baseline"/>
    </w:rPr>
  </w:style>
  <w:style w:type="character" w:styleId="afffff5">
    <w:name w:val="annotation reference"/>
    <w:basedOn w:val="afffc"/>
    <w:uiPriority w:val="99"/>
    <w:semiHidden/>
    <w:unhideWhenUsed/>
    <w:qFormat/>
    <w:rPr>
      <w:sz w:val="21"/>
      <w:szCs w:val="21"/>
    </w:rPr>
  </w:style>
  <w:style w:type="character" w:styleId="afffff6">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8">
    <w:name w:val="页眉 字符"/>
    <w:link w:val="affff7"/>
    <w:uiPriority w:val="99"/>
    <w:qFormat/>
    <w:rPr>
      <w:kern w:val="2"/>
      <w:sz w:val="18"/>
      <w:szCs w:val="18"/>
    </w:rPr>
  </w:style>
  <w:style w:type="character" w:customStyle="1" w:styleId="affff6">
    <w:name w:val="页脚 字符"/>
    <w:link w:val="affff5"/>
    <w:uiPriority w:val="99"/>
    <w:qFormat/>
    <w:rPr>
      <w:rFonts w:ascii="宋体"/>
      <w:kern w:val="2"/>
      <w:sz w:val="18"/>
      <w:szCs w:val="18"/>
    </w:rPr>
  </w:style>
  <w:style w:type="character" w:customStyle="1" w:styleId="affff4">
    <w:name w:val="批注框文本 字符"/>
    <w:link w:val="affff3"/>
    <w:uiPriority w:val="99"/>
    <w:semiHidden/>
    <w:qFormat/>
    <w:rPr>
      <w:kern w:val="2"/>
      <w:sz w:val="18"/>
      <w:szCs w:val="18"/>
    </w:rPr>
  </w:style>
  <w:style w:type="paragraph" w:styleId="afffff7">
    <w:name w:val="Quote"/>
    <w:basedOn w:val="afffa"/>
    <w:next w:val="afffa"/>
    <w:link w:val="afffff8"/>
    <w:uiPriority w:val="29"/>
    <w:qFormat/>
    <w:rPr>
      <w:i/>
      <w:iCs/>
      <w:color w:val="000000"/>
    </w:rPr>
  </w:style>
  <w:style w:type="character" w:customStyle="1" w:styleId="afffff8">
    <w:name w:val="引用 字符"/>
    <w:link w:val="afffff7"/>
    <w:uiPriority w:val="29"/>
    <w:qFormat/>
    <w:rPr>
      <w:i/>
      <w:iCs/>
      <w:color w:val="000000"/>
      <w:kern w:val="2"/>
      <w:sz w:val="21"/>
      <w:szCs w:val="21"/>
    </w:rPr>
  </w:style>
  <w:style w:type="character" w:customStyle="1" w:styleId="affffd">
    <w:name w:val="标题 字符"/>
    <w:link w:val="affffc"/>
    <w:qFormat/>
    <w:rPr>
      <w:rFonts w:ascii="Arial" w:hAnsi="Arial" w:cs="Arial"/>
      <w:b/>
      <w:bCs/>
      <w:kern w:val="2"/>
      <w:sz w:val="32"/>
      <w:szCs w:val="32"/>
    </w:rPr>
  </w:style>
  <w:style w:type="paragraph" w:customStyle="1" w:styleId="afffff9">
    <w:name w:val="标准标志"/>
    <w:next w:val="afffa"/>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a">
    <w:name w:val="标准称谓"/>
    <w:next w:val="afffa"/>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b">
    <w:name w:val="标准文件_页脚偶数页"/>
    <w:qFormat/>
    <w:pPr>
      <w:ind w:left="198"/>
    </w:pPr>
    <w:rPr>
      <w:rFonts w:ascii="宋体" w:hAnsi="Times New Roman"/>
      <w:sz w:val="18"/>
    </w:rPr>
  </w:style>
  <w:style w:type="paragraph" w:customStyle="1" w:styleId="afffffc">
    <w:name w:val="标准文件_页脚奇数页"/>
    <w:qFormat/>
    <w:pPr>
      <w:ind w:right="227"/>
      <w:jc w:val="right"/>
    </w:pPr>
    <w:rPr>
      <w:rFonts w:ascii="宋体" w:hAnsi="Times New Roman"/>
      <w:sz w:val="18"/>
    </w:rPr>
  </w:style>
  <w:style w:type="paragraph" w:customStyle="1" w:styleId="afffffd">
    <w:name w:val="标准书眉一"/>
    <w:qFormat/>
    <w:pPr>
      <w:jc w:val="both"/>
    </w:pPr>
    <w:rPr>
      <w:rFonts w:ascii="Times New Roman" w:hAnsi="Times New Roman"/>
    </w:rPr>
  </w:style>
  <w:style w:type="paragraph" w:customStyle="1" w:styleId="ICS">
    <w:name w:val="标准文件_ICS"/>
    <w:basedOn w:val="afffa"/>
    <w:qFormat/>
    <w:pPr>
      <w:spacing w:line="0" w:lineRule="atLeast"/>
    </w:pPr>
    <w:rPr>
      <w:rFonts w:ascii="黑体" w:eastAsia="黑体" w:hAnsi="宋体"/>
    </w:rPr>
  </w:style>
  <w:style w:type="paragraph" w:customStyle="1" w:styleId="afffffe">
    <w:name w:val="标准文件_标准正文"/>
    <w:basedOn w:val="afffa"/>
    <w:next w:val="affffff"/>
    <w:qFormat/>
    <w:pPr>
      <w:snapToGrid w:val="0"/>
      <w:ind w:firstLineChars="200" w:firstLine="200"/>
    </w:pPr>
    <w:rPr>
      <w:kern w:val="0"/>
    </w:rPr>
  </w:style>
  <w:style w:type="paragraph" w:customStyle="1" w:styleId="affffff">
    <w:name w:val="标准文件_段"/>
    <w:link w:val="Char"/>
    <w:qFormat/>
    <w:pPr>
      <w:autoSpaceDE w:val="0"/>
      <w:autoSpaceDN w:val="0"/>
      <w:ind w:firstLineChars="200" w:firstLine="200"/>
      <w:jc w:val="both"/>
    </w:pPr>
    <w:rPr>
      <w:rFonts w:ascii="宋体" w:hAnsi="Times New Roman"/>
      <w:sz w:val="21"/>
    </w:rPr>
  </w:style>
  <w:style w:type="paragraph" w:customStyle="1" w:styleId="affffff0">
    <w:name w:val="标准文件_版本"/>
    <w:basedOn w:val="afffffe"/>
    <w:qFormat/>
    <w:pPr>
      <w:adjustRightInd/>
      <w:snapToGrid/>
      <w:ind w:firstLineChars="0" w:firstLine="0"/>
    </w:pPr>
    <w:rPr>
      <w:rFonts w:ascii="宋体" w:hAnsi="宋体"/>
      <w:kern w:val="2"/>
    </w:rPr>
  </w:style>
  <w:style w:type="paragraph" w:customStyle="1" w:styleId="affffff1">
    <w:name w:val="标准文件_标准部门"/>
    <w:basedOn w:val="afffa"/>
    <w:qFormat/>
    <w:pPr>
      <w:jc w:val="center"/>
    </w:pPr>
    <w:rPr>
      <w:rFonts w:ascii="黑体" w:eastAsia="黑体"/>
      <w:kern w:val="0"/>
      <w:sz w:val="44"/>
    </w:rPr>
  </w:style>
  <w:style w:type="paragraph" w:customStyle="1" w:styleId="affffff2">
    <w:name w:val="标准文件_标准代替"/>
    <w:basedOn w:val="afffa"/>
    <w:next w:val="afffa"/>
    <w:qFormat/>
    <w:pPr>
      <w:spacing w:line="310" w:lineRule="exact"/>
      <w:jc w:val="right"/>
    </w:pPr>
    <w:rPr>
      <w:rFonts w:ascii="宋体" w:hAnsi="宋体"/>
      <w:kern w:val="0"/>
    </w:rPr>
  </w:style>
  <w:style w:type="paragraph" w:customStyle="1" w:styleId="affffff3">
    <w:name w:val="标准文件_标准名称标题"/>
    <w:basedOn w:val="afffa"/>
    <w:next w:val="afffa"/>
    <w:qFormat/>
    <w:pPr>
      <w:widowControl/>
      <w:shd w:val="clear" w:color="FFFFFF" w:fill="FFFFFF"/>
      <w:adjustRightInd/>
      <w:spacing w:before="640" w:after="100"/>
      <w:jc w:val="center"/>
    </w:pPr>
    <w:rPr>
      <w:rFonts w:ascii="黑体" w:eastAsia="黑体"/>
      <w:kern w:val="0"/>
      <w:sz w:val="32"/>
    </w:rPr>
  </w:style>
  <w:style w:type="paragraph" w:customStyle="1" w:styleId="affffff4">
    <w:name w:val="标准文件_页眉奇数页"/>
    <w:next w:val="afffa"/>
    <w:qFormat/>
    <w:pPr>
      <w:tabs>
        <w:tab w:val="center" w:pos="4154"/>
        <w:tab w:val="right" w:pos="8306"/>
      </w:tabs>
      <w:spacing w:after="120"/>
      <w:jc w:val="right"/>
    </w:pPr>
    <w:rPr>
      <w:rFonts w:ascii="黑体" w:eastAsia="黑体" w:hAnsi="宋体"/>
      <w:sz w:val="21"/>
    </w:rPr>
  </w:style>
  <w:style w:type="paragraph" w:customStyle="1" w:styleId="affffff5">
    <w:name w:val="标准文件_页眉偶数页"/>
    <w:basedOn w:val="affffff4"/>
    <w:next w:val="afffa"/>
    <w:qFormat/>
    <w:pPr>
      <w:jc w:val="left"/>
    </w:pPr>
  </w:style>
  <w:style w:type="paragraph" w:customStyle="1" w:styleId="affffff6">
    <w:name w:val="标准文件_参考文献标题"/>
    <w:basedOn w:val="afffa"/>
    <w:next w:val="afffa"/>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3">
    <w:name w:val="标准文件_二级条标题"/>
    <w:next w:val="affffff"/>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7">
    <w:name w:val="标准文件_发布"/>
    <w:qFormat/>
    <w:rPr>
      <w:rFonts w:ascii="黑体" w:eastAsia="黑体"/>
      <w:spacing w:val="0"/>
      <w:w w:val="100"/>
      <w:position w:val="3"/>
      <w:sz w:val="28"/>
    </w:rPr>
  </w:style>
  <w:style w:type="paragraph" w:customStyle="1" w:styleId="ad">
    <w:name w:val="标准文件_方框数字列项"/>
    <w:basedOn w:val="affffff"/>
    <w:qFormat/>
    <w:pPr>
      <w:numPr>
        <w:numId w:val="3"/>
      </w:numPr>
      <w:ind w:firstLineChars="0" w:firstLine="0"/>
    </w:pPr>
  </w:style>
  <w:style w:type="paragraph" w:customStyle="1" w:styleId="affffff8">
    <w:name w:val="标准文件_封面标准编号"/>
    <w:basedOn w:val="afffa"/>
    <w:next w:val="affffff2"/>
    <w:qFormat/>
    <w:pPr>
      <w:spacing w:line="310" w:lineRule="exact"/>
      <w:jc w:val="right"/>
    </w:pPr>
    <w:rPr>
      <w:rFonts w:ascii="黑体" w:eastAsia="黑体"/>
      <w:kern w:val="0"/>
      <w:sz w:val="28"/>
    </w:rPr>
  </w:style>
  <w:style w:type="paragraph" w:customStyle="1" w:styleId="affffff9">
    <w:name w:val="标准文件_封面标准分类号"/>
    <w:basedOn w:val="afffa"/>
    <w:qFormat/>
    <w:rPr>
      <w:rFonts w:ascii="黑体" w:eastAsia="黑体"/>
      <w:b/>
      <w:kern w:val="0"/>
      <w:sz w:val="28"/>
    </w:rPr>
  </w:style>
  <w:style w:type="paragraph" w:customStyle="1" w:styleId="affffffa">
    <w:name w:val="标准文件_封面标准名称"/>
    <w:basedOn w:val="afffa"/>
    <w:qFormat/>
    <w:pPr>
      <w:spacing w:line="240" w:lineRule="auto"/>
      <w:jc w:val="center"/>
    </w:pPr>
    <w:rPr>
      <w:rFonts w:ascii="黑体" w:eastAsia="黑体"/>
      <w:kern w:val="0"/>
      <w:sz w:val="52"/>
    </w:rPr>
  </w:style>
  <w:style w:type="paragraph" w:customStyle="1" w:styleId="affffffb">
    <w:name w:val="标准文件_封面标准英文名称"/>
    <w:basedOn w:val="afffa"/>
    <w:qFormat/>
    <w:pPr>
      <w:spacing w:line="240" w:lineRule="auto"/>
      <w:jc w:val="center"/>
    </w:pPr>
    <w:rPr>
      <w:rFonts w:ascii="黑体" w:eastAsia="黑体"/>
      <w:b/>
      <w:sz w:val="28"/>
    </w:rPr>
  </w:style>
  <w:style w:type="paragraph" w:customStyle="1" w:styleId="affffffc">
    <w:name w:val="标准文件_封面发布日期"/>
    <w:basedOn w:val="afffa"/>
    <w:qFormat/>
    <w:pPr>
      <w:spacing w:line="310" w:lineRule="exact"/>
    </w:pPr>
    <w:rPr>
      <w:rFonts w:ascii="黑体" w:eastAsia="黑体"/>
      <w:kern w:val="0"/>
      <w:sz w:val="28"/>
    </w:rPr>
  </w:style>
  <w:style w:type="paragraph" w:customStyle="1" w:styleId="affffffd">
    <w:name w:val="标准文件_封面密级"/>
    <w:basedOn w:val="afffa"/>
    <w:qFormat/>
    <w:rPr>
      <w:rFonts w:eastAsia="黑体"/>
      <w:sz w:val="32"/>
    </w:rPr>
  </w:style>
  <w:style w:type="paragraph" w:customStyle="1" w:styleId="affffffe">
    <w:name w:val="标准文件_封面实施日期"/>
    <w:basedOn w:val="afffa"/>
    <w:qFormat/>
    <w:pPr>
      <w:spacing w:line="310" w:lineRule="exact"/>
      <w:jc w:val="right"/>
    </w:pPr>
    <w:rPr>
      <w:rFonts w:ascii="黑体" w:eastAsia="黑体"/>
      <w:sz w:val="28"/>
    </w:rPr>
  </w:style>
  <w:style w:type="paragraph" w:customStyle="1" w:styleId="afffffff">
    <w:name w:val="标准文件_封面抬头"/>
    <w:basedOn w:val="affffff"/>
    <w:qFormat/>
    <w:pPr>
      <w:adjustRightInd w:val="0"/>
      <w:spacing w:line="800" w:lineRule="exact"/>
      <w:ind w:firstLineChars="0" w:firstLine="0"/>
      <w:jc w:val="distribute"/>
    </w:pPr>
    <w:rPr>
      <w:rFonts w:ascii="黑体" w:eastAsia="黑体"/>
      <w:b/>
      <w:sz w:val="64"/>
    </w:rPr>
  </w:style>
  <w:style w:type="paragraph" w:customStyle="1" w:styleId="aff8">
    <w:name w:val="标准文件_附录标识"/>
    <w:next w:val="affffff"/>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3">
    <w:name w:val="标准文件_附录表标题"/>
    <w:next w:val="affffff"/>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9">
    <w:name w:val="标准文件_附录一级条标题"/>
    <w:next w:val="affffff"/>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a">
    <w:name w:val="标准文件_附录二级条标题"/>
    <w:basedOn w:val="aff9"/>
    <w:next w:val="affffff"/>
    <w:qFormat/>
    <w:pPr>
      <w:widowControl/>
      <w:numPr>
        <w:ilvl w:val="2"/>
      </w:numPr>
      <w:wordWrap w:val="0"/>
      <w:overflowPunct w:val="0"/>
      <w:autoSpaceDE w:val="0"/>
      <w:autoSpaceDN w:val="0"/>
      <w:textAlignment w:val="baseline"/>
      <w:outlineLvl w:val="3"/>
    </w:pPr>
  </w:style>
  <w:style w:type="paragraph" w:customStyle="1" w:styleId="afffffff0">
    <w:name w:val="标准文件_附录公式"/>
    <w:basedOn w:val="afffffe"/>
    <w:next w:val="afffffe"/>
    <w:qFormat/>
    <w:pPr>
      <w:tabs>
        <w:tab w:val="center" w:pos="4678"/>
        <w:tab w:val="right" w:leader="middleDot" w:pos="9356"/>
      </w:tabs>
      <w:spacing w:line="240" w:lineRule="auto"/>
      <w:ind w:right="-51" w:firstLineChars="0" w:firstLine="0"/>
    </w:pPr>
    <w:rPr>
      <w:rFonts w:ascii="宋体" w:hAnsi="宋体"/>
    </w:rPr>
  </w:style>
  <w:style w:type="paragraph" w:customStyle="1" w:styleId="affb">
    <w:name w:val="标准文件_附录三级条标题"/>
    <w:next w:val="affffff"/>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c">
    <w:name w:val="标准文件_附录四级条标题"/>
    <w:next w:val="affffff"/>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d">
    <w:name w:val="标准文件_附录图标题"/>
    <w:next w:val="affffff"/>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d">
    <w:name w:val="标准文件_附录五级条标题"/>
    <w:next w:val="affffff"/>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1"/>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f2">
    <w:name w:val="正文文本 字符"/>
    <w:link w:val="affff1"/>
    <w:qFormat/>
    <w:rPr>
      <w:kern w:val="2"/>
      <w:sz w:val="21"/>
      <w:szCs w:val="21"/>
    </w:rPr>
  </w:style>
  <w:style w:type="paragraph" w:customStyle="1" w:styleId="afffffff1">
    <w:name w:val="标准文件_附录章标题"/>
    <w:next w:val="affffff"/>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f2">
    <w:name w:val="标准文件_公式后的破折号"/>
    <w:basedOn w:val="affffff"/>
    <w:next w:val="affffff"/>
    <w:qFormat/>
    <w:pPr>
      <w:ind w:leftChars="200" w:left="488" w:hangingChars="290" w:hanging="289"/>
    </w:pPr>
  </w:style>
  <w:style w:type="paragraph" w:customStyle="1" w:styleId="a6">
    <w:name w:val="标准文件_前言、引言标题"/>
    <w:next w:val="afffa"/>
    <w:qFormat/>
    <w:pPr>
      <w:numPr>
        <w:numId w:val="8"/>
      </w:numPr>
      <w:shd w:val="clear" w:color="FFFFFF" w:fill="FFFFFF"/>
      <w:spacing w:before="480" w:afterLines="150" w:after="150"/>
      <w:ind w:left="0" w:firstLine="0"/>
      <w:jc w:val="center"/>
      <w:outlineLvl w:val="0"/>
    </w:pPr>
    <w:rPr>
      <w:rFonts w:ascii="黑体" w:eastAsia="黑体" w:hAnsi="Times New Roman"/>
      <w:sz w:val="32"/>
    </w:rPr>
  </w:style>
  <w:style w:type="paragraph" w:customStyle="1" w:styleId="afffffff3">
    <w:name w:val="标准文件_目次、标准名称标题"/>
    <w:basedOn w:val="a6"/>
    <w:next w:val="affffff"/>
    <w:qFormat/>
    <w:pPr>
      <w:spacing w:line="460" w:lineRule="exact"/>
    </w:pPr>
  </w:style>
  <w:style w:type="paragraph" w:customStyle="1" w:styleId="afffffff4">
    <w:name w:val="标准文件_目录标题"/>
    <w:basedOn w:val="afffa"/>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f0">
    <w:name w:val="标准文件_破折号列项（二级）"/>
    <w:basedOn w:val="af1"/>
    <w:qFormat/>
    <w:pPr>
      <w:numPr>
        <w:numId w:val="10"/>
      </w:numPr>
      <w:ind w:left="0" w:firstLine="200"/>
    </w:pPr>
  </w:style>
  <w:style w:type="paragraph" w:customStyle="1" w:styleId="afff4">
    <w:name w:val="标准文件_三级条标题"/>
    <w:basedOn w:val="afff3"/>
    <w:next w:val="af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5">
    <w:name w:val="标准文件_示例后续"/>
    <w:basedOn w:val="afffa"/>
    <w:qFormat/>
    <w:pPr>
      <w:adjustRightInd/>
      <w:spacing w:line="240" w:lineRule="auto"/>
      <w:ind w:firstLineChars="200" w:firstLine="200"/>
    </w:pPr>
    <w:rPr>
      <w:sz w:val="18"/>
      <w:szCs w:val="24"/>
    </w:rPr>
  </w:style>
  <w:style w:type="paragraph" w:customStyle="1" w:styleId="affe">
    <w:name w:val="标准文件_数字编号列项"/>
    <w:qFormat/>
    <w:pPr>
      <w:numPr>
        <w:numId w:val="11"/>
      </w:numPr>
      <w:jc w:val="both"/>
    </w:pPr>
    <w:rPr>
      <w:rFonts w:ascii="宋体" w:hAnsi="宋体"/>
      <w:sz w:val="21"/>
    </w:rPr>
  </w:style>
  <w:style w:type="paragraph" w:customStyle="1" w:styleId="afff5">
    <w:name w:val="标准文件_四级条标题"/>
    <w:next w:val="affffff"/>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a">
    <w:name w:val="脚注文本 字符"/>
    <w:link w:val="affff9"/>
    <w:semiHidden/>
    <w:qFormat/>
    <w:rPr>
      <w:rFonts w:ascii="宋体"/>
      <w:kern w:val="2"/>
      <w:sz w:val="18"/>
      <w:szCs w:val="18"/>
    </w:rPr>
  </w:style>
  <w:style w:type="paragraph" w:customStyle="1" w:styleId="afffffff6">
    <w:name w:val="标准文件_条文脚注"/>
    <w:basedOn w:val="affff9"/>
    <w:qFormat/>
    <w:pPr>
      <w:adjustRightInd w:val="0"/>
      <w:spacing w:line="240" w:lineRule="auto"/>
      <w:ind w:leftChars="0" w:left="0" w:firstLineChars="200" w:firstLine="200"/>
      <w:jc w:val="both"/>
    </w:pPr>
    <w:rPr>
      <w:rFonts w:hAnsi="宋体"/>
    </w:rPr>
  </w:style>
  <w:style w:type="paragraph" w:customStyle="1" w:styleId="af8">
    <w:name w:val="标准文件_图表脚注"/>
    <w:basedOn w:val="afffa"/>
    <w:next w:val="affffff"/>
    <w:qFormat/>
    <w:pPr>
      <w:numPr>
        <w:numId w:val="12"/>
      </w:numPr>
      <w:spacing w:line="240" w:lineRule="auto"/>
      <w:jc w:val="left"/>
    </w:pPr>
    <w:rPr>
      <w:rFonts w:ascii="宋体" w:hAnsi="宋体"/>
      <w:sz w:val="18"/>
    </w:rPr>
  </w:style>
  <w:style w:type="character" w:customStyle="1" w:styleId="afffffff7">
    <w:name w:val="标准文件_图表脚注内容"/>
    <w:qFormat/>
    <w:rPr>
      <w:rFonts w:ascii="宋体" w:eastAsia="宋体" w:hAnsi="宋体" w:cs="Times New Roman"/>
      <w:spacing w:val="0"/>
      <w:sz w:val="18"/>
      <w:vertAlign w:val="superscript"/>
    </w:rPr>
  </w:style>
  <w:style w:type="paragraph" w:customStyle="1" w:styleId="afff6">
    <w:name w:val="标准文件_五级条标题"/>
    <w:next w:val="affffff"/>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1">
    <w:name w:val="标准文件_章标题"/>
    <w:next w:val="affffff"/>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f2">
    <w:name w:val="标准文件_一级条标题"/>
    <w:basedOn w:val="afff1"/>
    <w:next w:val="affffff"/>
    <w:qFormat/>
    <w:pPr>
      <w:numPr>
        <w:ilvl w:val="2"/>
      </w:numPr>
      <w:spacing w:beforeLines="50" w:before="50" w:afterLines="50" w:after="50"/>
      <w:outlineLvl w:val="1"/>
    </w:pPr>
  </w:style>
  <w:style w:type="paragraph" w:customStyle="1" w:styleId="afffffff8">
    <w:name w:val="标准文件_一致程度"/>
    <w:basedOn w:val="afffa"/>
    <w:qFormat/>
    <w:pPr>
      <w:spacing w:line="440" w:lineRule="exact"/>
      <w:jc w:val="center"/>
    </w:pPr>
    <w:rPr>
      <w:sz w:val="28"/>
    </w:rPr>
  </w:style>
  <w:style w:type="paragraph" w:customStyle="1" w:styleId="afffffff9">
    <w:name w:val="标准文件_引言标题"/>
    <w:next w:val="afffa"/>
    <w:qFormat/>
    <w:pPr>
      <w:shd w:val="clear" w:color="FFFFFF" w:fill="FFFFFF"/>
      <w:spacing w:before="540" w:after="600"/>
      <w:jc w:val="center"/>
      <w:outlineLvl w:val="0"/>
    </w:pPr>
    <w:rPr>
      <w:rFonts w:ascii="黑体" w:eastAsia="黑体" w:hAnsi="Times New Roman"/>
      <w:sz w:val="32"/>
    </w:rPr>
  </w:style>
  <w:style w:type="paragraph" w:customStyle="1" w:styleId="afffffffa">
    <w:name w:val="标准文件_英文图表脚注"/>
    <w:basedOn w:val="afffffe"/>
    <w:qFormat/>
    <w:pPr>
      <w:widowControl/>
      <w:adjustRightInd/>
      <w:snapToGrid/>
      <w:spacing w:line="240" w:lineRule="auto"/>
      <w:ind w:left="79" w:hangingChars="80" w:hanging="79"/>
    </w:pPr>
    <w:rPr>
      <w:rFonts w:ascii="宋体" w:hAnsi="宋体"/>
    </w:rPr>
  </w:style>
  <w:style w:type="paragraph" w:customStyle="1" w:styleId="afa">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a"/>
    <w:next w:val="af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4">
    <w:name w:val="标准文件_英文注×："/>
    <w:basedOn w:val="afffa"/>
    <w:qFormat/>
    <w:pPr>
      <w:numPr>
        <w:numId w:val="15"/>
      </w:numPr>
      <w:tabs>
        <w:tab w:val="left" w:pos="210"/>
      </w:tabs>
      <w:autoSpaceDE w:val="0"/>
      <w:autoSpaceDN w:val="0"/>
      <w:spacing w:line="240" w:lineRule="auto"/>
    </w:pPr>
    <w:rPr>
      <w:rFonts w:ascii="宋体" w:hAnsi="宋体"/>
      <w:kern w:val="0"/>
      <w:szCs w:val="20"/>
    </w:rPr>
  </w:style>
  <w:style w:type="paragraph" w:customStyle="1" w:styleId="aff7">
    <w:name w:val="标准文件_正文表标题"/>
    <w:next w:val="affffff"/>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b">
    <w:name w:val="标准文件_正文公式"/>
    <w:basedOn w:val="afffa"/>
    <w:next w:val="afffffe"/>
    <w:qFormat/>
    <w:pPr>
      <w:tabs>
        <w:tab w:val="center" w:pos="4678"/>
        <w:tab w:val="right" w:leader="middleDot" w:pos="9356"/>
      </w:tabs>
      <w:spacing w:line="240" w:lineRule="auto"/>
    </w:pPr>
    <w:rPr>
      <w:rFonts w:ascii="宋体" w:hAnsi="宋体"/>
    </w:rPr>
  </w:style>
  <w:style w:type="paragraph" w:customStyle="1" w:styleId="aff1">
    <w:name w:val="标准文件_正文图标题"/>
    <w:next w:val="affffff"/>
    <w:qFormat/>
    <w:pPr>
      <w:numPr>
        <w:numId w:val="17"/>
      </w:numPr>
      <w:spacing w:beforeLines="50" w:before="50" w:afterLines="50" w:after="50"/>
      <w:jc w:val="center"/>
    </w:pPr>
    <w:rPr>
      <w:rFonts w:ascii="黑体" w:eastAsia="黑体" w:hAnsi="Times New Roman"/>
      <w:sz w:val="21"/>
    </w:rPr>
  </w:style>
  <w:style w:type="paragraph" w:customStyle="1" w:styleId="afff8">
    <w:name w:val="标准文件_正文英文表标题"/>
    <w:next w:val="affffff"/>
    <w:qFormat/>
    <w:pPr>
      <w:numPr>
        <w:numId w:val="18"/>
      </w:numPr>
      <w:jc w:val="center"/>
    </w:pPr>
    <w:rPr>
      <w:rFonts w:ascii="黑体" w:eastAsia="黑体" w:hAnsi="Times New Roman"/>
      <w:sz w:val="21"/>
    </w:rPr>
  </w:style>
  <w:style w:type="paragraph" w:customStyle="1" w:styleId="aff">
    <w:name w:val="标准文件_正文英文图标题"/>
    <w:next w:val="affffff"/>
    <w:qFormat/>
    <w:pPr>
      <w:numPr>
        <w:numId w:val="19"/>
      </w:numPr>
      <w:jc w:val="center"/>
    </w:pPr>
    <w:rPr>
      <w:rFonts w:ascii="黑体" w:eastAsia="黑体" w:hAnsi="Times New Roman"/>
      <w:sz w:val="21"/>
    </w:rPr>
  </w:style>
  <w:style w:type="paragraph" w:customStyle="1" w:styleId="afb">
    <w:name w:val="标准文件_编号列项（三级）"/>
    <w:qFormat/>
    <w:pPr>
      <w:numPr>
        <w:ilvl w:val="2"/>
        <w:numId w:val="13"/>
      </w:numPr>
    </w:pPr>
    <w:rPr>
      <w:rFonts w:ascii="宋体" w:hAnsi="Times New Roman"/>
      <w:sz w:val="21"/>
    </w:rPr>
  </w:style>
  <w:style w:type="paragraph" w:customStyle="1" w:styleId="a1">
    <w:name w:val="二级无标题条"/>
    <w:basedOn w:val="afffa"/>
    <w:qFormat/>
    <w:pPr>
      <w:numPr>
        <w:ilvl w:val="3"/>
        <w:numId w:val="20"/>
      </w:numPr>
      <w:adjustRightInd/>
      <w:spacing w:line="240" w:lineRule="auto"/>
    </w:pPr>
    <w:rPr>
      <w:rFonts w:ascii="宋体" w:hAnsi="宋体"/>
      <w:szCs w:val="24"/>
    </w:rPr>
  </w:style>
  <w:style w:type="paragraph" w:customStyle="1" w:styleId="afffffffc">
    <w:name w:val="发布部门"/>
    <w:next w:val="affffff"/>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d">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e">
    <w:name w:val="封面标准代替信息"/>
    <w:basedOn w:val="afffa"/>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f0">
    <w:name w:val="封面标准文稿编辑信息"/>
    <w:qFormat/>
    <w:pPr>
      <w:spacing w:before="180" w:line="180" w:lineRule="exact"/>
      <w:jc w:val="center"/>
    </w:pPr>
    <w:rPr>
      <w:rFonts w:ascii="宋体" w:hAnsi="Times New Roman"/>
      <w:sz w:val="21"/>
    </w:rPr>
  </w:style>
  <w:style w:type="paragraph" w:customStyle="1" w:styleId="affffffff1">
    <w:name w:val="封面标准文稿类别"/>
    <w:qFormat/>
    <w:pPr>
      <w:spacing w:before="440" w:line="400" w:lineRule="exact"/>
      <w:jc w:val="center"/>
    </w:pPr>
    <w:rPr>
      <w:rFonts w:ascii="宋体" w:hAnsi="Times New Roman"/>
      <w:sz w:val="24"/>
    </w:rPr>
  </w:style>
  <w:style w:type="paragraph" w:customStyle="1" w:styleId="affffffff2">
    <w:name w:val="封面标准英文名称"/>
    <w:qFormat/>
    <w:pPr>
      <w:widowControl w:val="0"/>
      <w:spacing w:line="360" w:lineRule="exact"/>
      <w:jc w:val="center"/>
    </w:pPr>
    <w:rPr>
      <w:rFonts w:ascii="Times New Roman" w:hAnsi="Times New Roman"/>
      <w:sz w:val="28"/>
    </w:rPr>
  </w:style>
  <w:style w:type="paragraph" w:customStyle="1" w:styleId="affffffff3">
    <w:name w:val="封面一致性程度标识"/>
    <w:qFormat/>
    <w:pPr>
      <w:spacing w:before="440" w:line="440" w:lineRule="exact"/>
      <w:jc w:val="center"/>
    </w:pPr>
    <w:rPr>
      <w:rFonts w:ascii="Times New Roman" w:hAnsi="Times New Roman"/>
      <w:sz w:val="28"/>
    </w:rPr>
  </w:style>
  <w:style w:type="paragraph" w:customStyle="1" w:styleId="affffffff4">
    <w:name w:val="封面正文"/>
    <w:qFormat/>
    <w:pPr>
      <w:jc w:val="both"/>
    </w:pPr>
    <w:rPr>
      <w:rFonts w:ascii="Times New Roman" w:hAnsi="Times New Roman"/>
    </w:rPr>
  </w:style>
  <w:style w:type="paragraph" w:customStyle="1" w:styleId="affffffff5">
    <w:name w:val="附录二级无标题条"/>
    <w:basedOn w:val="afffa"/>
    <w:next w:val="af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6">
    <w:name w:val="附录三级无标题条"/>
    <w:basedOn w:val="affffffff5"/>
    <w:next w:val="affffff"/>
    <w:qFormat/>
    <w:pPr>
      <w:outlineLvl w:val="4"/>
    </w:pPr>
  </w:style>
  <w:style w:type="paragraph" w:customStyle="1" w:styleId="affffffff7">
    <w:name w:val="附录四级无标题条"/>
    <w:basedOn w:val="affffffff6"/>
    <w:next w:val="affffff"/>
    <w:qFormat/>
    <w:pPr>
      <w:outlineLvl w:val="5"/>
    </w:pPr>
  </w:style>
  <w:style w:type="paragraph" w:customStyle="1" w:styleId="affffffff8">
    <w:name w:val="附录图"/>
    <w:next w:val="affffff"/>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6">
    <w:name w:val="标准文件_一级项"/>
    <w:qFormat/>
    <w:pPr>
      <w:numPr>
        <w:numId w:val="21"/>
      </w:numPr>
    </w:pPr>
    <w:rPr>
      <w:rFonts w:ascii="宋体" w:hAnsi="Times New Roman"/>
      <w:sz w:val="21"/>
    </w:rPr>
  </w:style>
  <w:style w:type="paragraph" w:customStyle="1" w:styleId="affffffff9">
    <w:name w:val="附录五级无标题条"/>
    <w:basedOn w:val="affffffff7"/>
    <w:next w:val="affffff"/>
    <w:qFormat/>
    <w:pPr>
      <w:outlineLvl w:val="6"/>
    </w:pPr>
  </w:style>
  <w:style w:type="paragraph" w:customStyle="1" w:styleId="affffffffa">
    <w:name w:val="附录性质"/>
    <w:basedOn w:val="afffa"/>
    <w:qFormat/>
    <w:pPr>
      <w:widowControl/>
      <w:adjustRightInd/>
      <w:jc w:val="center"/>
    </w:pPr>
    <w:rPr>
      <w:rFonts w:ascii="黑体" w:eastAsia="黑体"/>
    </w:rPr>
  </w:style>
  <w:style w:type="paragraph" w:customStyle="1" w:styleId="affffffffb">
    <w:name w:val="附录一级无标题条"/>
    <w:basedOn w:val="afffffff1"/>
    <w:next w:val="affffff"/>
    <w:qFormat/>
    <w:pPr>
      <w:autoSpaceDN w:val="0"/>
      <w:outlineLvl w:val="2"/>
    </w:pPr>
    <w:rPr>
      <w:rFonts w:ascii="宋体" w:eastAsia="宋体" w:hAnsi="宋体"/>
    </w:rPr>
  </w:style>
  <w:style w:type="character" w:customStyle="1" w:styleId="affffffffc">
    <w:name w:val="个人答复风格"/>
    <w:qFormat/>
    <w:rPr>
      <w:rFonts w:ascii="Arial" w:eastAsia="宋体" w:hAnsi="Arial" w:cs="Arial"/>
      <w:color w:val="auto"/>
      <w:spacing w:val="0"/>
      <w:sz w:val="20"/>
    </w:rPr>
  </w:style>
  <w:style w:type="character" w:customStyle="1" w:styleId="affffffffd">
    <w:name w:val="个人撰写风格"/>
    <w:qFormat/>
    <w:rPr>
      <w:rFonts w:ascii="Arial" w:eastAsia="宋体" w:hAnsi="Arial" w:cs="Arial"/>
      <w:color w:val="auto"/>
      <w:spacing w:val="0"/>
      <w:sz w:val="20"/>
    </w:rPr>
  </w:style>
  <w:style w:type="paragraph" w:customStyle="1" w:styleId="affffffffe">
    <w:name w:val="脚注后续"/>
    <w:qFormat/>
    <w:pPr>
      <w:ind w:leftChars="350" w:left="350"/>
      <w:jc w:val="both"/>
    </w:pPr>
    <w:rPr>
      <w:rFonts w:ascii="宋体" w:hAnsi="Times New Roman"/>
      <w:sz w:val="18"/>
    </w:rPr>
  </w:style>
  <w:style w:type="paragraph" w:customStyle="1" w:styleId="afff9">
    <w:name w:val="列项——"/>
    <w:qFormat/>
    <w:pPr>
      <w:widowControl w:val="0"/>
      <w:numPr>
        <w:numId w:val="22"/>
      </w:numPr>
      <w:jc w:val="both"/>
    </w:pPr>
    <w:rPr>
      <w:rFonts w:ascii="宋体" w:hAnsi="宋体"/>
      <w:sz w:val="21"/>
    </w:rPr>
  </w:style>
  <w:style w:type="paragraph" w:customStyle="1" w:styleId="afffffffff">
    <w:name w:val="列项·"/>
    <w:basedOn w:val="affffff"/>
    <w:qFormat/>
    <w:pPr>
      <w:tabs>
        <w:tab w:val="left" w:pos="840"/>
      </w:tabs>
    </w:pPr>
  </w:style>
  <w:style w:type="paragraph" w:customStyle="1" w:styleId="afffffffff0">
    <w:name w:val="目次、索引正文"/>
    <w:qFormat/>
    <w:pPr>
      <w:spacing w:line="320" w:lineRule="exact"/>
      <w:jc w:val="both"/>
    </w:pPr>
    <w:rPr>
      <w:rFonts w:ascii="宋体" w:hAnsi="Times New Roman"/>
      <w:sz w:val="21"/>
    </w:rPr>
  </w:style>
  <w:style w:type="paragraph" w:customStyle="1" w:styleId="211">
    <w:name w:val="目录 21"/>
    <w:basedOn w:val="afffa"/>
    <w:next w:val="afffa"/>
    <w:semiHidden/>
    <w:qFormat/>
    <w:pPr>
      <w:adjustRightInd/>
      <w:spacing w:line="240" w:lineRule="auto"/>
      <w:jc w:val="left"/>
    </w:pPr>
    <w:rPr>
      <w:bCs/>
      <w:iCs/>
    </w:rPr>
  </w:style>
  <w:style w:type="paragraph" w:customStyle="1" w:styleId="31">
    <w:name w:val="目录 31"/>
    <w:basedOn w:val="afffa"/>
    <w:next w:val="afffa"/>
    <w:semiHidden/>
    <w:qFormat/>
    <w:pPr>
      <w:spacing w:line="240" w:lineRule="auto"/>
    </w:pPr>
    <w:rPr>
      <w:rFonts w:ascii="宋体" w:hAnsi="宋体"/>
      <w:iCs/>
    </w:rPr>
  </w:style>
  <w:style w:type="paragraph" w:customStyle="1" w:styleId="41">
    <w:name w:val="目录 41"/>
    <w:basedOn w:val="afffa"/>
    <w:next w:val="afffa"/>
    <w:semiHidden/>
    <w:qFormat/>
    <w:pPr>
      <w:adjustRightInd/>
      <w:spacing w:line="240" w:lineRule="auto"/>
      <w:jc w:val="left"/>
    </w:pPr>
  </w:style>
  <w:style w:type="paragraph" w:customStyle="1" w:styleId="51">
    <w:name w:val="目录 51"/>
    <w:basedOn w:val="afffa"/>
    <w:next w:val="afffa"/>
    <w:semiHidden/>
    <w:qFormat/>
    <w:pPr>
      <w:spacing w:line="240" w:lineRule="auto"/>
    </w:pPr>
    <w:rPr>
      <w:rFonts w:ascii="宋体" w:hAnsi="宋体"/>
    </w:rPr>
  </w:style>
  <w:style w:type="paragraph" w:customStyle="1" w:styleId="61">
    <w:name w:val="目录 61"/>
    <w:basedOn w:val="afffa"/>
    <w:next w:val="afffa"/>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f1">
    <w:name w:val="其他标准称谓"/>
    <w:qFormat/>
    <w:pPr>
      <w:spacing w:line="0" w:lineRule="atLeast"/>
      <w:jc w:val="distribute"/>
    </w:pPr>
    <w:rPr>
      <w:rFonts w:ascii="黑体" w:eastAsia="黑体" w:hAnsi="宋体"/>
      <w:sz w:val="52"/>
    </w:rPr>
  </w:style>
  <w:style w:type="paragraph" w:customStyle="1" w:styleId="afffffffff2">
    <w:name w:val="其他发布部门"/>
    <w:basedOn w:val="afffffffc"/>
    <w:qFormat/>
    <w:pPr>
      <w:framePr w:wrap="around"/>
      <w:spacing w:line="0" w:lineRule="atLeast"/>
    </w:pPr>
    <w:rPr>
      <w:rFonts w:ascii="黑体" w:eastAsia="黑体"/>
      <w:b w:val="0"/>
    </w:rPr>
  </w:style>
  <w:style w:type="paragraph" w:customStyle="1" w:styleId="afff0">
    <w:name w:val="前言标题"/>
    <w:next w:val="afffa"/>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a"/>
    <w:qFormat/>
    <w:pPr>
      <w:numPr>
        <w:ilvl w:val="4"/>
        <w:numId w:val="20"/>
      </w:numPr>
      <w:adjustRightInd/>
      <w:spacing w:line="240" w:lineRule="auto"/>
    </w:pPr>
    <w:rPr>
      <w:rFonts w:ascii="宋体" w:hAnsi="宋体"/>
      <w:szCs w:val="24"/>
    </w:rPr>
  </w:style>
  <w:style w:type="paragraph" w:customStyle="1" w:styleId="afffffffff3">
    <w:name w:val="实施日期"/>
    <w:basedOn w:val="afffffffd"/>
    <w:qFormat/>
    <w:pPr>
      <w:framePr w:hSpace="0" w:wrap="around" w:xAlign="right"/>
      <w:jc w:val="right"/>
    </w:pPr>
  </w:style>
  <w:style w:type="paragraph" w:customStyle="1" w:styleId="a3">
    <w:name w:val="四级无标题条"/>
    <w:basedOn w:val="afffa"/>
    <w:qFormat/>
    <w:pPr>
      <w:numPr>
        <w:ilvl w:val="5"/>
        <w:numId w:val="20"/>
      </w:numPr>
      <w:adjustRightInd/>
      <w:spacing w:line="240" w:lineRule="auto"/>
    </w:pPr>
    <w:rPr>
      <w:rFonts w:ascii="宋体" w:hAnsi="宋体"/>
      <w:szCs w:val="24"/>
    </w:rPr>
  </w:style>
  <w:style w:type="paragraph" w:customStyle="1" w:styleId="afffffffff4">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5">
    <w:name w:val="无标题条"/>
    <w:next w:val="affffff"/>
    <w:qFormat/>
    <w:pPr>
      <w:jc w:val="both"/>
    </w:pPr>
    <w:rPr>
      <w:rFonts w:ascii="宋体" w:hAnsi="宋体"/>
      <w:sz w:val="21"/>
    </w:rPr>
  </w:style>
  <w:style w:type="paragraph" w:customStyle="1" w:styleId="a4">
    <w:name w:val="五级无标题条"/>
    <w:basedOn w:val="afffa"/>
    <w:qFormat/>
    <w:pPr>
      <w:numPr>
        <w:ilvl w:val="6"/>
        <w:numId w:val="20"/>
      </w:numPr>
      <w:adjustRightInd/>
    </w:pPr>
    <w:rPr>
      <w:szCs w:val="24"/>
    </w:rPr>
  </w:style>
  <w:style w:type="paragraph" w:customStyle="1" w:styleId="a0">
    <w:name w:val="一级无标题条"/>
    <w:basedOn w:val="afffa"/>
    <w:qFormat/>
    <w:pPr>
      <w:numPr>
        <w:ilvl w:val="2"/>
        <w:numId w:val="20"/>
      </w:numPr>
      <w:adjustRightInd/>
      <w:spacing w:before="10" w:after="10" w:line="240" w:lineRule="auto"/>
    </w:pPr>
    <w:rPr>
      <w:rFonts w:ascii="宋体" w:hAnsi="宋体"/>
      <w:szCs w:val="24"/>
    </w:rPr>
  </w:style>
  <w:style w:type="paragraph" w:customStyle="1" w:styleId="afffffffff6">
    <w:name w:val="注:后续"/>
    <w:qFormat/>
    <w:pPr>
      <w:spacing w:line="300" w:lineRule="exact"/>
      <w:ind w:leftChars="400" w:left="600" w:hangingChars="200" w:hanging="200"/>
      <w:jc w:val="both"/>
    </w:pPr>
    <w:rPr>
      <w:rFonts w:ascii="宋体" w:hAnsi="Times New Roman"/>
      <w:sz w:val="18"/>
    </w:rPr>
  </w:style>
  <w:style w:type="paragraph" w:customStyle="1" w:styleId="afffffffff7">
    <w:name w:val="注×:后续"/>
    <w:basedOn w:val="afffffffff6"/>
    <w:qFormat/>
    <w:pPr>
      <w:ind w:leftChars="0" w:left="1406" w:firstLineChars="0" w:hanging="499"/>
    </w:pPr>
  </w:style>
  <w:style w:type="paragraph" w:customStyle="1" w:styleId="afffffffff8">
    <w:name w:val="标准文件_一级无标题"/>
    <w:basedOn w:val="afff2"/>
    <w:qFormat/>
    <w:pPr>
      <w:spacing w:beforeLines="0" w:before="0" w:afterLines="0" w:after="0"/>
      <w:outlineLvl w:val="9"/>
    </w:pPr>
    <w:rPr>
      <w:rFonts w:ascii="宋体" w:eastAsia="宋体"/>
    </w:rPr>
  </w:style>
  <w:style w:type="paragraph" w:customStyle="1" w:styleId="afffffffff9">
    <w:name w:val="标准文件_五级无标题"/>
    <w:basedOn w:val="afff6"/>
    <w:qFormat/>
    <w:pPr>
      <w:spacing w:beforeLines="0" w:before="0" w:afterLines="0" w:after="0"/>
      <w:outlineLvl w:val="9"/>
    </w:pPr>
    <w:rPr>
      <w:rFonts w:ascii="宋体" w:eastAsia="宋体"/>
    </w:rPr>
  </w:style>
  <w:style w:type="paragraph" w:customStyle="1" w:styleId="afffffffffa">
    <w:name w:val="标准文件_三级无标题"/>
    <w:basedOn w:val="afff4"/>
    <w:qFormat/>
    <w:pPr>
      <w:spacing w:beforeLines="0" w:before="0" w:afterLines="0" w:after="0"/>
      <w:outlineLvl w:val="9"/>
    </w:pPr>
    <w:rPr>
      <w:rFonts w:ascii="宋体" w:eastAsia="宋体"/>
    </w:rPr>
  </w:style>
  <w:style w:type="paragraph" w:customStyle="1" w:styleId="afffffffffb">
    <w:name w:val="标准文件_二级无标题"/>
    <w:basedOn w:val="afff3"/>
    <w:qFormat/>
    <w:pPr>
      <w:spacing w:beforeLines="0" w:before="0" w:afterLines="0" w:after="0"/>
      <w:outlineLvl w:val="9"/>
    </w:pPr>
    <w:rPr>
      <w:rFonts w:ascii="宋体" w:eastAsia="宋体"/>
    </w:rPr>
  </w:style>
  <w:style w:type="paragraph" w:customStyle="1" w:styleId="afffffffffc">
    <w:name w:val="标准_四级无标题"/>
    <w:basedOn w:val="afff5"/>
    <w:next w:val="affffff"/>
    <w:qFormat/>
    <w:rPr>
      <w:rFonts w:eastAsia="宋体"/>
    </w:rPr>
  </w:style>
  <w:style w:type="paragraph" w:customStyle="1" w:styleId="afffffffffd">
    <w:name w:val="标准文件_四级无标题"/>
    <w:basedOn w:val="afff5"/>
    <w:qFormat/>
    <w:pPr>
      <w:spacing w:beforeLines="0" w:before="0" w:afterLines="0" w:after="0"/>
      <w:outlineLvl w:val="9"/>
    </w:pPr>
    <w:rPr>
      <w:rFonts w:ascii="宋体" w:eastAsia="宋体" w:hAnsi="黑体"/>
      <w:szCs w:val="52"/>
    </w:rPr>
  </w:style>
  <w:style w:type="paragraph" w:customStyle="1" w:styleId="aff6">
    <w:name w:val="标准文件_大写罗马数字编号列项"/>
    <w:basedOn w:val="affffff"/>
    <w:qFormat/>
    <w:pPr>
      <w:numPr>
        <w:numId w:val="23"/>
      </w:numPr>
      <w:ind w:firstLineChars="0" w:firstLine="0"/>
    </w:pPr>
    <w:rPr>
      <w:rFonts w:ascii="Times New Roman" w:cs="Arial"/>
      <w:szCs w:val="28"/>
    </w:rPr>
  </w:style>
  <w:style w:type="paragraph" w:customStyle="1" w:styleId="ae">
    <w:name w:val="标准文件_小写罗马数字编号列项"/>
    <w:basedOn w:val="affffff"/>
    <w:qFormat/>
    <w:pPr>
      <w:numPr>
        <w:numId w:val="24"/>
      </w:numPr>
      <w:ind w:firstLineChars="0" w:firstLine="0"/>
    </w:pPr>
    <w:rPr>
      <w:rFonts w:cs="Arial"/>
      <w:szCs w:val="28"/>
    </w:rPr>
  </w:style>
  <w:style w:type="paragraph" w:customStyle="1" w:styleId="afffffffffe">
    <w:name w:val="标准文件_附录标题"/>
    <w:basedOn w:val="aff8"/>
    <w:qFormat/>
    <w:pPr>
      <w:numPr>
        <w:numId w:val="0"/>
      </w:numPr>
      <w:spacing w:after="280"/>
      <w:outlineLvl w:val="9"/>
    </w:pPr>
  </w:style>
  <w:style w:type="paragraph" w:customStyle="1" w:styleId="affffffffff">
    <w:name w:val="标准文件_二级项"/>
    <w:qFormat/>
    <w:rPr>
      <w:rFonts w:ascii="宋体" w:hAnsi="Times New Roman"/>
      <w:sz w:val="21"/>
    </w:rPr>
  </w:style>
  <w:style w:type="paragraph" w:customStyle="1" w:styleId="af7">
    <w:name w:val="标准文件_三级项"/>
    <w:basedOn w:val="afffa"/>
    <w:qFormat/>
    <w:pPr>
      <w:numPr>
        <w:ilvl w:val="2"/>
        <w:numId w:val="21"/>
      </w:numPr>
      <w:spacing w:line="-300" w:lineRule="auto"/>
    </w:pPr>
    <w:rPr>
      <w:rFonts w:ascii="Times New Roman" w:hAnsi="Times New Roman"/>
    </w:rPr>
  </w:style>
  <w:style w:type="paragraph" w:customStyle="1" w:styleId="afff">
    <w:name w:val="图表脚注说明"/>
    <w:basedOn w:val="afffa"/>
    <w:next w:val="affffff"/>
    <w:qFormat/>
    <w:pPr>
      <w:numPr>
        <w:numId w:val="25"/>
      </w:numPr>
      <w:adjustRightInd/>
      <w:spacing w:line="240" w:lineRule="auto"/>
      <w:ind w:left="783"/>
    </w:pPr>
    <w:rPr>
      <w:rFonts w:ascii="宋体" w:hAnsi="Times New Roman"/>
      <w:sz w:val="18"/>
      <w:szCs w:val="18"/>
    </w:rPr>
  </w:style>
  <w:style w:type="paragraph" w:customStyle="1" w:styleId="af9">
    <w:name w:val="标准文件_字母编号列项（一级）"/>
    <w:qFormat/>
    <w:pPr>
      <w:numPr>
        <w:numId w:val="13"/>
      </w:numPr>
      <w:jc w:val="both"/>
    </w:pPr>
    <w:rPr>
      <w:rFonts w:ascii="宋体" w:hAnsi="Times New Roman"/>
      <w:sz w:val="21"/>
    </w:rPr>
  </w:style>
  <w:style w:type="paragraph" w:customStyle="1" w:styleId="affffffffff0">
    <w:name w:val="标准文件_索引字母"/>
    <w:next w:val="affffff"/>
    <w:qFormat/>
    <w:pPr>
      <w:jc w:val="center"/>
    </w:pPr>
    <w:rPr>
      <w:rFonts w:ascii="宋体" w:eastAsia="Times New Roman" w:hAnsi="宋体"/>
      <w:b/>
      <w:kern w:val="2"/>
      <w:sz w:val="21"/>
    </w:rPr>
  </w:style>
  <w:style w:type="paragraph" w:customStyle="1" w:styleId="affffffffff1">
    <w:name w:val="标准文件_附录前"/>
    <w:next w:val="affffff"/>
    <w:qFormat/>
    <w:pPr>
      <w:spacing w:line="20" w:lineRule="atLeast"/>
      <w:ind w:firstLine="200"/>
    </w:pPr>
    <w:rPr>
      <w:rFonts w:ascii="宋体" w:hAnsi="宋体"/>
      <w:kern w:val="2"/>
      <w:sz w:val="10"/>
    </w:rPr>
  </w:style>
  <w:style w:type="paragraph" w:customStyle="1" w:styleId="af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3">
    <w:name w:val="标准文件_表格"/>
    <w:basedOn w:val="affffff"/>
    <w:qFormat/>
    <w:pPr>
      <w:ind w:firstLineChars="0" w:firstLine="0"/>
      <w:jc w:val="center"/>
    </w:pPr>
    <w:rPr>
      <w:sz w:val="18"/>
    </w:rPr>
  </w:style>
  <w:style w:type="paragraph" w:customStyle="1" w:styleId="afff7">
    <w:name w:val="标准文件_注："/>
    <w:next w:val="affffff"/>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4"/>
    <w:qFormat/>
    <w:pPr>
      <w:widowControl w:val="0"/>
      <w:numPr>
        <w:numId w:val="28"/>
      </w:numPr>
      <w:jc w:val="both"/>
    </w:pPr>
    <w:rPr>
      <w:rFonts w:ascii="宋体" w:hAnsi="Times New Roman"/>
      <w:sz w:val="18"/>
      <w:szCs w:val="18"/>
    </w:rPr>
  </w:style>
  <w:style w:type="paragraph" w:customStyle="1" w:styleId="affffffffff4">
    <w:name w:val="标准文件_示例内容"/>
    <w:basedOn w:val="affffff"/>
    <w:qFormat/>
    <w:pPr>
      <w:ind w:firstLine="420"/>
    </w:pPr>
    <w:rPr>
      <w:sz w:val="18"/>
    </w:rPr>
  </w:style>
  <w:style w:type="paragraph" w:customStyle="1" w:styleId="afe">
    <w:name w:val="标准文件_示例×："/>
    <w:basedOn w:val="afffa"/>
    <w:next w:val="affffffffff4"/>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f"/>
    <w:qFormat/>
    <w:rPr>
      <w:rFonts w:ascii="宋体" w:hAnsi="Times New Roman"/>
      <w:sz w:val="21"/>
    </w:rPr>
  </w:style>
  <w:style w:type="paragraph" w:customStyle="1" w:styleId="affffffffff5">
    <w:name w:val="标准文件_表格续"/>
    <w:basedOn w:val="affffff"/>
    <w:next w:val="affffff"/>
    <w:qFormat/>
    <w:pPr>
      <w:jc w:val="center"/>
    </w:pPr>
    <w:rPr>
      <w:rFonts w:ascii="黑体" w:eastAsia="黑体" w:hAnsi="黑体"/>
    </w:rPr>
  </w:style>
  <w:style w:type="character" w:styleId="affffffffff6">
    <w:name w:val="Placeholder Text"/>
    <w:basedOn w:val="afffc"/>
    <w:uiPriority w:val="99"/>
    <w:semiHidden/>
    <w:qFormat/>
    <w:rPr>
      <w:color w:val="808080"/>
    </w:rPr>
  </w:style>
  <w:style w:type="paragraph" w:customStyle="1" w:styleId="2">
    <w:name w:val="标准文件_二级项2"/>
    <w:basedOn w:val="affffff"/>
    <w:qFormat/>
    <w:pPr>
      <w:numPr>
        <w:ilvl w:val="1"/>
        <w:numId w:val="21"/>
      </w:numPr>
      <w:ind w:left="1271" w:firstLineChars="0" w:hanging="420"/>
    </w:pPr>
  </w:style>
  <w:style w:type="paragraph" w:customStyle="1" w:styleId="21">
    <w:name w:val="标准文件_三级项2"/>
    <w:basedOn w:val="affffff"/>
    <w:qFormat/>
    <w:pPr>
      <w:numPr>
        <w:numId w:val="30"/>
      </w:numPr>
      <w:spacing w:line="300" w:lineRule="exact"/>
      <w:ind w:left="1276" w:firstLineChars="0" w:hanging="425"/>
    </w:pPr>
    <w:rPr>
      <w:rFonts w:ascii="Times New Roman"/>
    </w:rPr>
  </w:style>
  <w:style w:type="paragraph" w:customStyle="1" w:styleId="20">
    <w:name w:val="标准文件_一级项2"/>
    <w:basedOn w:val="affffff"/>
    <w:qFormat/>
    <w:pPr>
      <w:numPr>
        <w:numId w:val="31"/>
      </w:numPr>
      <w:spacing w:line="300" w:lineRule="exact"/>
      <w:ind w:left="1271" w:firstLineChars="0" w:hanging="420"/>
    </w:pPr>
    <w:rPr>
      <w:rFonts w:ascii="Times New Roman"/>
    </w:rPr>
  </w:style>
  <w:style w:type="paragraph" w:customStyle="1" w:styleId="affffffffff7">
    <w:name w:val="标准文件_提示"/>
    <w:basedOn w:val="affffff"/>
    <w:next w:val="affffff"/>
    <w:qFormat/>
    <w:pPr>
      <w:ind w:firstLine="420"/>
    </w:pPr>
    <w:rPr>
      <w:rFonts w:ascii="黑体" w:eastAsia="黑体"/>
    </w:rPr>
  </w:style>
  <w:style w:type="character" w:customStyle="1" w:styleId="affffffffff8">
    <w:name w:val="标准文件_来源"/>
    <w:basedOn w:val="afffc"/>
    <w:uiPriority w:val="1"/>
    <w:qFormat/>
    <w:rPr>
      <w:rFonts w:eastAsia="宋体"/>
      <w:sz w:val="21"/>
    </w:rPr>
  </w:style>
  <w:style w:type="paragraph" w:customStyle="1" w:styleId="affffffffff9">
    <w:name w:val="标准文件_图表说明"/>
    <w:qFormat/>
    <w:pPr>
      <w:spacing w:line="276" w:lineRule="auto"/>
      <w:ind w:firstLine="420"/>
    </w:pPr>
    <w:rPr>
      <w:rFonts w:ascii="宋体" w:hAnsi="宋体"/>
      <w:kern w:val="2"/>
      <w:sz w:val="18"/>
    </w:rPr>
  </w:style>
  <w:style w:type="paragraph" w:customStyle="1" w:styleId="affffffffffa">
    <w:name w:val="其他发布日期"/>
    <w:basedOn w:val="afffffffd"/>
    <w:qFormat/>
    <w:pPr>
      <w:framePr w:w="3997" w:h="471" w:hRule="exact" w:hSpace="0" w:vSpace="181" w:wrap="around" w:vAnchor="page" w:hAnchor="page" w:x="1419" w:y="14097"/>
    </w:pPr>
  </w:style>
  <w:style w:type="paragraph" w:customStyle="1" w:styleId="affffffffffb">
    <w:name w:val="其他实施日期"/>
    <w:basedOn w:val="afffffffff3"/>
    <w:qFormat/>
    <w:pPr>
      <w:framePr w:w="3997" w:h="471" w:hRule="exact" w:vSpace="181" w:wrap="around" w:vAnchor="page" w:hAnchor="page" w:x="7089" w:y="14097"/>
    </w:pPr>
  </w:style>
  <w:style w:type="paragraph" w:customStyle="1" w:styleId="affffffffffc">
    <w:name w:val="标准文件_文件编号"/>
    <w:basedOn w:val="af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d">
    <w:name w:val="标准文件_替换文件编号"/>
    <w:basedOn w:val="affffffffffc"/>
    <w:qFormat/>
    <w:pPr>
      <w:framePr w:wrap="auto"/>
      <w:spacing w:before="57"/>
    </w:pPr>
    <w:rPr>
      <w:sz w:val="21"/>
    </w:rPr>
  </w:style>
  <w:style w:type="paragraph" w:customStyle="1" w:styleId="affffffffffe">
    <w:name w:val="标准文件_文件名称"/>
    <w:basedOn w:val="affffff"/>
    <w:next w:val="af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c">
    <w:name w:val="标准文件_附录图标号"/>
    <w:basedOn w:val="affffff"/>
    <w:next w:val="affffff"/>
    <w:qFormat/>
    <w:pPr>
      <w:numPr>
        <w:numId w:val="6"/>
      </w:numPr>
      <w:spacing w:line="14" w:lineRule="exact"/>
      <w:ind w:firstLineChars="0" w:firstLine="0"/>
      <w:jc w:val="center"/>
    </w:pPr>
    <w:rPr>
      <w:rFonts w:ascii="黑体" w:eastAsia="黑体" w:hAnsi="黑体"/>
      <w:vanish/>
      <w:sz w:val="2"/>
      <w:szCs w:val="21"/>
    </w:rPr>
  </w:style>
  <w:style w:type="paragraph" w:customStyle="1" w:styleId="aff2">
    <w:name w:val="标准文件_附录表标号"/>
    <w:basedOn w:val="affffff"/>
    <w:next w:val="af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f"/>
    <w:next w:val="af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f"/>
    <w:next w:val="af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f"/>
    <w:next w:val="af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f"/>
    <w:next w:val="af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f"/>
    <w:next w:val="affffff"/>
    <w:qFormat/>
    <w:pPr>
      <w:numPr>
        <w:ilvl w:val="5"/>
        <w:numId w:val="8"/>
      </w:numPr>
      <w:spacing w:beforeLines="50" w:before="50" w:afterLines="50" w:after="50"/>
      <w:ind w:firstLineChars="0"/>
    </w:pPr>
    <w:rPr>
      <w:rFonts w:ascii="黑体" w:eastAsia="黑体"/>
    </w:rPr>
  </w:style>
  <w:style w:type="paragraph" w:customStyle="1" w:styleId="afffffffffff">
    <w:name w:val="标准文件_注后"/>
    <w:basedOn w:val="affffff"/>
    <w:qFormat/>
    <w:pPr>
      <w:ind w:left="811" w:firstLineChars="0" w:firstLine="0"/>
    </w:pPr>
    <w:rPr>
      <w:sz w:val="18"/>
    </w:rPr>
  </w:style>
  <w:style w:type="paragraph" w:customStyle="1" w:styleId="X">
    <w:name w:val="标准文件_注X后"/>
    <w:basedOn w:val="affffff"/>
    <w:qFormat/>
    <w:pPr>
      <w:ind w:left="811" w:firstLineChars="0" w:firstLine="0"/>
    </w:pPr>
    <w:rPr>
      <w:sz w:val="18"/>
    </w:rPr>
  </w:style>
  <w:style w:type="paragraph" w:customStyle="1" w:styleId="afffffffffff0">
    <w:name w:val="标准文件_示例后"/>
    <w:basedOn w:val="affffff"/>
    <w:qFormat/>
    <w:pPr>
      <w:ind w:left="964" w:firstLineChars="0" w:firstLine="0"/>
    </w:pPr>
    <w:rPr>
      <w:sz w:val="18"/>
    </w:rPr>
  </w:style>
  <w:style w:type="paragraph" w:customStyle="1" w:styleId="X0">
    <w:name w:val="标准文件_示例X后"/>
    <w:basedOn w:val="affffff"/>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f1">
    <w:name w:val="标准文件_索引项"/>
    <w:basedOn w:val="affffff"/>
    <w:next w:val="affffff"/>
    <w:qFormat/>
    <w:pPr>
      <w:tabs>
        <w:tab w:val="right" w:leader="dot" w:pos="9356"/>
      </w:tabs>
      <w:ind w:left="210" w:firstLineChars="0" w:hanging="210"/>
      <w:jc w:val="left"/>
    </w:pPr>
  </w:style>
  <w:style w:type="paragraph" w:customStyle="1" w:styleId="afffffffffff2">
    <w:name w:val="标准文件_附录一级无标题"/>
    <w:basedOn w:val="aff9"/>
    <w:qFormat/>
    <w:pPr>
      <w:spacing w:beforeLines="0" w:before="0" w:afterLines="0" w:after="0" w:line="276" w:lineRule="auto"/>
      <w:outlineLvl w:val="9"/>
    </w:pPr>
    <w:rPr>
      <w:rFonts w:ascii="宋体" w:eastAsia="宋体"/>
    </w:rPr>
  </w:style>
  <w:style w:type="paragraph" w:customStyle="1" w:styleId="afffffffffff3">
    <w:name w:val="标准文件_附录二级无标题"/>
    <w:basedOn w:val="affa"/>
    <w:qFormat/>
    <w:pPr>
      <w:spacing w:beforeLines="0" w:before="0" w:afterLines="0" w:after="0" w:line="276" w:lineRule="auto"/>
      <w:outlineLvl w:val="9"/>
    </w:pPr>
    <w:rPr>
      <w:rFonts w:ascii="宋体" w:eastAsia="宋体"/>
    </w:rPr>
  </w:style>
  <w:style w:type="paragraph" w:customStyle="1" w:styleId="afffffffffff4">
    <w:name w:val="标准文件_附录三级无标题"/>
    <w:basedOn w:val="affb"/>
    <w:qFormat/>
    <w:pPr>
      <w:spacing w:beforeLines="0" w:before="0" w:afterLines="0" w:after="0" w:line="276" w:lineRule="auto"/>
      <w:outlineLvl w:val="9"/>
    </w:pPr>
    <w:rPr>
      <w:rFonts w:ascii="宋体" w:eastAsia="宋体"/>
    </w:rPr>
  </w:style>
  <w:style w:type="paragraph" w:customStyle="1" w:styleId="afffffffffff5">
    <w:name w:val="标准文件_附录四级无标题"/>
    <w:basedOn w:val="affc"/>
    <w:qFormat/>
    <w:pPr>
      <w:spacing w:beforeLines="0" w:before="0" w:afterLines="0" w:after="0" w:line="276" w:lineRule="auto"/>
      <w:outlineLvl w:val="9"/>
    </w:pPr>
    <w:rPr>
      <w:rFonts w:ascii="宋体" w:eastAsia="宋体"/>
    </w:rPr>
  </w:style>
  <w:style w:type="paragraph" w:customStyle="1" w:styleId="afffffffffff6">
    <w:name w:val="标准文件_附录五级无标题"/>
    <w:basedOn w:val="affd"/>
    <w:qFormat/>
    <w:pPr>
      <w:spacing w:beforeLines="0" w:before="0" w:afterLines="0" w:after="0" w:line="276" w:lineRule="auto"/>
      <w:outlineLvl w:val="9"/>
    </w:pPr>
    <w:rPr>
      <w:rFonts w:ascii="宋体" w:eastAsia="宋体"/>
    </w:rPr>
  </w:style>
  <w:style w:type="paragraph" w:customStyle="1" w:styleId="afffffffffff7">
    <w:name w:val="标准文件_引言一级无标题"/>
    <w:basedOn w:val="a7"/>
    <w:next w:val="affffff"/>
    <w:qFormat/>
    <w:pPr>
      <w:spacing w:beforeLines="0" w:before="0" w:afterLines="0" w:after="0" w:line="276" w:lineRule="auto"/>
    </w:pPr>
    <w:rPr>
      <w:rFonts w:ascii="宋体" w:eastAsia="宋体"/>
    </w:rPr>
  </w:style>
  <w:style w:type="paragraph" w:customStyle="1" w:styleId="afffffffffff8">
    <w:name w:val="标准文件_引言二级无标题"/>
    <w:basedOn w:val="a8"/>
    <w:next w:val="affffff"/>
    <w:qFormat/>
    <w:pPr>
      <w:spacing w:beforeLines="0" w:before="0" w:afterLines="0" w:after="0" w:line="276" w:lineRule="auto"/>
    </w:pPr>
    <w:rPr>
      <w:rFonts w:ascii="宋体" w:eastAsia="宋体"/>
    </w:rPr>
  </w:style>
  <w:style w:type="paragraph" w:customStyle="1" w:styleId="afffffffffff9">
    <w:name w:val="标准文件_引言三级无标题"/>
    <w:basedOn w:val="a9"/>
    <w:qFormat/>
    <w:pPr>
      <w:spacing w:beforeLines="0" w:before="0" w:afterLines="0" w:after="0" w:line="276" w:lineRule="auto"/>
    </w:pPr>
    <w:rPr>
      <w:rFonts w:ascii="宋体" w:eastAsia="宋体"/>
    </w:rPr>
  </w:style>
  <w:style w:type="paragraph" w:customStyle="1" w:styleId="afffffffffffa">
    <w:name w:val="标准文件_引言四级无标题"/>
    <w:basedOn w:val="aa"/>
    <w:next w:val="affffff"/>
    <w:qFormat/>
    <w:pPr>
      <w:spacing w:beforeLines="0" w:before="0" w:afterLines="0" w:after="0" w:line="276" w:lineRule="auto"/>
    </w:pPr>
    <w:rPr>
      <w:rFonts w:ascii="宋体" w:eastAsia="宋体"/>
    </w:rPr>
  </w:style>
  <w:style w:type="paragraph" w:customStyle="1" w:styleId="afffffffffffb">
    <w:name w:val="标准文件_引言五级无标题"/>
    <w:basedOn w:val="ab"/>
    <w:next w:val="affffff"/>
    <w:qFormat/>
    <w:pPr>
      <w:spacing w:beforeLines="0" w:before="0" w:afterLines="0" w:after="0" w:line="276" w:lineRule="auto"/>
    </w:pPr>
    <w:rPr>
      <w:rFonts w:ascii="宋体" w:eastAsia="宋体"/>
    </w:rPr>
  </w:style>
  <w:style w:type="paragraph" w:customStyle="1" w:styleId="afffffffffffc">
    <w:name w:val="标准文件_索引标题"/>
    <w:basedOn w:val="affffff6"/>
    <w:next w:val="affffff"/>
    <w:qFormat/>
    <w:rPr>
      <w:rFonts w:hAnsi="黑体"/>
    </w:rPr>
  </w:style>
  <w:style w:type="paragraph" w:customStyle="1" w:styleId="afffffffffffd">
    <w:name w:val="标准文件_脚注内容"/>
    <w:basedOn w:val="affffff"/>
    <w:qFormat/>
    <w:pPr>
      <w:ind w:leftChars="200" w:left="400" w:hangingChars="200" w:hanging="200"/>
    </w:pPr>
    <w:rPr>
      <w:sz w:val="15"/>
    </w:rPr>
  </w:style>
  <w:style w:type="paragraph" w:customStyle="1" w:styleId="afffffffffffe">
    <w:name w:val="标准文件_术语条一"/>
    <w:basedOn w:val="afffffffff8"/>
    <w:next w:val="affffff"/>
    <w:qFormat/>
  </w:style>
  <w:style w:type="paragraph" w:customStyle="1" w:styleId="affffffffffff">
    <w:name w:val="标准文件_术语条二"/>
    <w:basedOn w:val="afffffffffb"/>
    <w:next w:val="affffff"/>
    <w:qFormat/>
  </w:style>
  <w:style w:type="paragraph" w:customStyle="1" w:styleId="affffffffffff0">
    <w:name w:val="标准文件_术语条三"/>
    <w:basedOn w:val="afffffffffa"/>
    <w:next w:val="affffff"/>
    <w:qFormat/>
  </w:style>
  <w:style w:type="paragraph" w:customStyle="1" w:styleId="affffffffffff1">
    <w:name w:val="标准文件_术语条四"/>
    <w:basedOn w:val="afffffffffd"/>
    <w:next w:val="affffff"/>
    <w:qFormat/>
  </w:style>
  <w:style w:type="paragraph" w:customStyle="1" w:styleId="affffffffffff2">
    <w:name w:val="标准文件_术语条五"/>
    <w:basedOn w:val="afffffffff9"/>
    <w:next w:val="affffff"/>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f3">
    <w:name w:val="发布"/>
    <w:basedOn w:val="afffc"/>
    <w:qFormat/>
    <w:rPr>
      <w:rFonts w:ascii="黑体" w:eastAsia="黑体"/>
      <w:spacing w:val="85"/>
      <w:w w:val="100"/>
      <w:position w:val="3"/>
      <w:sz w:val="28"/>
      <w:szCs w:val="28"/>
    </w:rPr>
  </w:style>
  <w:style w:type="paragraph" w:customStyle="1" w:styleId="af2">
    <w:name w:val="章标题"/>
    <w:next w:val="affffffffffff4"/>
    <w:qFormat/>
    <w:pPr>
      <w:numPr>
        <w:numId w:val="32"/>
      </w:numPr>
      <w:spacing w:beforeLines="100" w:afterLines="100"/>
      <w:jc w:val="both"/>
      <w:outlineLvl w:val="1"/>
    </w:pPr>
    <w:rPr>
      <w:rFonts w:ascii="黑体" w:eastAsia="黑体" w:hAnsi="Times New Roman"/>
      <w:sz w:val="21"/>
    </w:rPr>
  </w:style>
  <w:style w:type="paragraph" w:customStyle="1" w:styleId="affffffffffff4">
    <w:name w:val="段"/>
    <w:qFormat/>
    <w:pPr>
      <w:tabs>
        <w:tab w:val="center" w:pos="4201"/>
        <w:tab w:val="right" w:leader="dot" w:pos="9298"/>
      </w:tabs>
      <w:autoSpaceDE w:val="0"/>
      <w:autoSpaceDN w:val="0"/>
      <w:ind w:firstLineChars="200" w:firstLine="420"/>
      <w:jc w:val="both"/>
    </w:pPr>
    <w:rPr>
      <w:rFonts w:ascii="宋体" w:hAnsi="Times New Roman"/>
      <w:sz w:val="21"/>
    </w:rPr>
  </w:style>
  <w:style w:type="paragraph" w:customStyle="1" w:styleId="af3">
    <w:name w:val="一级条标题"/>
    <w:next w:val="affffffffffff4"/>
    <w:qFormat/>
    <w:pPr>
      <w:numPr>
        <w:ilvl w:val="1"/>
        <w:numId w:val="32"/>
      </w:numPr>
      <w:spacing w:beforeLines="50" w:afterLines="50"/>
      <w:outlineLvl w:val="2"/>
    </w:pPr>
    <w:rPr>
      <w:rFonts w:ascii="黑体" w:eastAsia="黑体" w:hAnsi="Times New Roman"/>
      <w:sz w:val="21"/>
      <w:szCs w:val="21"/>
    </w:rPr>
  </w:style>
  <w:style w:type="paragraph" w:customStyle="1" w:styleId="af4">
    <w:name w:val="二级条标题"/>
    <w:basedOn w:val="af3"/>
    <w:next w:val="affffffffffff4"/>
    <w:qFormat/>
    <w:pPr>
      <w:numPr>
        <w:ilvl w:val="2"/>
      </w:numPr>
      <w:spacing w:before="50" w:after="50"/>
      <w:outlineLvl w:val="3"/>
    </w:pPr>
  </w:style>
  <w:style w:type="paragraph" w:customStyle="1" w:styleId="af5">
    <w:name w:val="三级条标题"/>
    <w:basedOn w:val="af4"/>
    <w:next w:val="affffffffffff4"/>
    <w:qFormat/>
    <w:pPr>
      <w:numPr>
        <w:ilvl w:val="3"/>
      </w:numPr>
      <w:outlineLvl w:val="4"/>
    </w:pPr>
  </w:style>
  <w:style w:type="character" w:customStyle="1" w:styleId="210">
    <w:name w:val="标题 2 字符1"/>
    <w:link w:val="22"/>
    <w:qFormat/>
    <w:rPr>
      <w:rFonts w:ascii="Arial" w:eastAsia="黑体" w:hAnsi="Arial"/>
      <w:b/>
      <w:kern w:val="2"/>
      <w:sz w:val="32"/>
      <w:szCs w:val="24"/>
    </w:rPr>
  </w:style>
  <w:style w:type="paragraph" w:customStyle="1" w:styleId="aff5">
    <w:name w:val="附录表标号"/>
    <w:basedOn w:val="afffa"/>
    <w:next w:val="affffffffffff4"/>
    <w:qFormat/>
    <w:pPr>
      <w:numPr>
        <w:numId w:val="33"/>
      </w:numPr>
      <w:tabs>
        <w:tab w:val="clear" w:pos="0"/>
      </w:tabs>
      <w:spacing w:line="14" w:lineRule="exact"/>
      <w:ind w:left="811" w:hanging="448"/>
      <w:jc w:val="center"/>
      <w:outlineLvl w:val="0"/>
    </w:pPr>
    <w:rPr>
      <w:color w:val="FFFFFF"/>
    </w:rPr>
  </w:style>
  <w:style w:type="paragraph" w:customStyle="1" w:styleId="WPSOffice1">
    <w:name w:val="WPSOffice手动目录 1"/>
    <w:qFormat/>
  </w:style>
  <w:style w:type="paragraph" w:customStyle="1" w:styleId="12">
    <w:name w:val="修订1"/>
    <w:hidden/>
    <w:uiPriority w:val="99"/>
    <w:unhideWhenUsed/>
    <w:qFormat/>
    <w:rPr>
      <w:kern w:val="2"/>
      <w:sz w:val="21"/>
      <w:szCs w:val="21"/>
    </w:rPr>
  </w:style>
  <w:style w:type="character" w:customStyle="1" w:styleId="affff0">
    <w:name w:val="批注文字 字符"/>
    <w:basedOn w:val="afffc"/>
    <w:link w:val="affff"/>
    <w:uiPriority w:val="99"/>
    <w:semiHidden/>
    <w:qFormat/>
    <w:rPr>
      <w:kern w:val="2"/>
      <w:sz w:val="21"/>
      <w:szCs w:val="21"/>
    </w:rPr>
  </w:style>
  <w:style w:type="character" w:customStyle="1" w:styleId="afffff">
    <w:name w:val="批注主题 字符"/>
    <w:basedOn w:val="affff0"/>
    <w:link w:val="affffe"/>
    <w:uiPriority w:val="99"/>
    <w:semiHidden/>
    <w:qFormat/>
    <w:rPr>
      <w:b/>
      <w:bCs/>
      <w:kern w:val="2"/>
      <w:sz w:val="21"/>
      <w:szCs w:val="21"/>
    </w:rPr>
  </w:style>
  <w:style w:type="paragraph" w:styleId="affffffffffff5">
    <w:name w:val="Revision"/>
    <w:hidden/>
    <w:uiPriority w:val="99"/>
    <w:unhideWhenUsed/>
    <w:rsid w:val="00FA50A6"/>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SmartEditor\template\A05)%20&#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6EE7F8ACAB43519098C7BF91226241"/>
        <w:category>
          <w:name w:val="常规"/>
          <w:gallery w:val="placeholder"/>
        </w:category>
        <w:types>
          <w:type w:val="bbPlcHdr"/>
        </w:types>
        <w:behaviors>
          <w:behavior w:val="content"/>
        </w:behaviors>
        <w:guid w:val="{D7FDBD74-B5D9-4D5F-8C55-06C44DB58560}"/>
      </w:docPartPr>
      <w:docPartBody>
        <w:p w:rsidR="00C27A57" w:rsidRDefault="00000000">
          <w:pPr>
            <w:pStyle w:val="BE6EE7F8ACAB43519098C7BF91226241"/>
            <w:rPr>
              <w:rFonts w:hint="eastAsia"/>
            </w:rPr>
          </w:pPr>
          <w:r>
            <w:rPr>
              <w:rStyle w:val="a3"/>
              <w:rFonts w:hint="eastAsia"/>
            </w:rPr>
            <w:t>单击或点击此处输入文字。</w:t>
          </w:r>
        </w:p>
      </w:docPartBody>
    </w:docPart>
    <w:docPart>
      <w:docPartPr>
        <w:name w:val="3237AE9529AC4D4F85FCC3D049EAEEEF"/>
        <w:category>
          <w:name w:val="常规"/>
          <w:gallery w:val="placeholder"/>
        </w:category>
        <w:types>
          <w:type w:val="bbPlcHdr"/>
        </w:types>
        <w:behaviors>
          <w:behavior w:val="content"/>
        </w:behaviors>
        <w:guid w:val="{A5E04E8C-2495-433E-9220-D8730479F111}"/>
      </w:docPartPr>
      <w:docPartBody>
        <w:p w:rsidR="00C27A57" w:rsidRDefault="00000000">
          <w:pPr>
            <w:pStyle w:val="3237AE9529AC4D4F85FCC3D049EAEEEF"/>
            <w:rPr>
              <w:rFonts w:hint="eastAsia"/>
            </w:rPr>
          </w:pPr>
          <w:r>
            <w:rPr>
              <w:rStyle w:val="a3"/>
              <w:rFonts w:hint="eastAsia"/>
            </w:rPr>
            <w:t>选择一项。</w:t>
          </w:r>
        </w:p>
      </w:docPartBody>
    </w:docPart>
    <w:docPart>
      <w:docPartPr>
        <w:name w:val="AAF0D2B8716D4B388E9F058B37CB53C8"/>
        <w:category>
          <w:name w:val="常规"/>
          <w:gallery w:val="placeholder"/>
        </w:category>
        <w:types>
          <w:type w:val="bbPlcHdr"/>
        </w:types>
        <w:behaviors>
          <w:behavior w:val="content"/>
        </w:behaviors>
        <w:guid w:val="{C5DE2AFC-914C-4487-B54B-8EB60ED68A86}"/>
      </w:docPartPr>
      <w:docPartBody>
        <w:p w:rsidR="00C27A57" w:rsidRDefault="00000000">
          <w:pPr>
            <w:pStyle w:val="AAF0D2B8716D4B388E9F058B37CB53C8"/>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421D"/>
    <w:rsid w:val="00165EA4"/>
    <w:rsid w:val="001756F8"/>
    <w:rsid w:val="001D2D47"/>
    <w:rsid w:val="003414EA"/>
    <w:rsid w:val="005A162E"/>
    <w:rsid w:val="00651777"/>
    <w:rsid w:val="00B306D5"/>
    <w:rsid w:val="00C27A57"/>
    <w:rsid w:val="00CB225D"/>
    <w:rsid w:val="00E402ED"/>
    <w:rsid w:val="00E5421D"/>
    <w:rsid w:val="00EE5BF0"/>
    <w:rsid w:val="00EF2019"/>
    <w:rsid w:val="00FC01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BE6EE7F8ACAB43519098C7BF91226241">
    <w:name w:val="BE6EE7F8ACAB43519098C7BF91226241"/>
    <w:qFormat/>
    <w:pPr>
      <w:widowControl w:val="0"/>
      <w:jc w:val="both"/>
    </w:pPr>
    <w:rPr>
      <w:kern w:val="2"/>
      <w:sz w:val="21"/>
      <w:szCs w:val="22"/>
      <w14:ligatures w14:val="standardContextual"/>
    </w:rPr>
  </w:style>
  <w:style w:type="paragraph" w:customStyle="1" w:styleId="3237AE9529AC4D4F85FCC3D049EAEEEF">
    <w:name w:val="3237AE9529AC4D4F85FCC3D049EAEEEF"/>
    <w:qFormat/>
    <w:pPr>
      <w:widowControl w:val="0"/>
      <w:jc w:val="both"/>
    </w:pPr>
    <w:rPr>
      <w:kern w:val="2"/>
      <w:sz w:val="21"/>
      <w:szCs w:val="22"/>
      <w14:ligatures w14:val="standardContextual"/>
    </w:rPr>
  </w:style>
  <w:style w:type="paragraph" w:customStyle="1" w:styleId="AAF0D2B8716D4B388E9F058B37CB53C8">
    <w:name w:val="AAF0D2B8716D4B388E9F058B37CB53C8"/>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A05) 团体标准</Template>
  <TotalTime>20</TotalTime>
  <Pages>10</Pages>
  <Words>3787</Words>
  <Characters>4243</Characters>
  <Application>Microsoft Office Word</Application>
  <DocSecurity>0</DocSecurity>
  <Lines>184</Lines>
  <Paragraphs>250</Paragraphs>
  <ScaleCrop>false</ScaleCrop>
  <Company>PCMI</Company>
  <LinksUpToDate>false</LinksUpToDate>
  <CharactersWithSpaces>7780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Hongchun Luo</dc:creator>
  <dc:description>&lt;config cover="true" show_menu="true" version="1.0.0" doctype="SDKXY"&gt;_x000d_
&lt;/config&gt;</dc:description>
  <cp:lastModifiedBy>Administrator</cp:lastModifiedBy>
  <cp:revision>7</cp:revision>
  <cp:lastPrinted>2021-02-02T08:22:00Z</cp:lastPrinted>
  <dcterms:created xsi:type="dcterms:W3CDTF">2025-01-12T01:59:00Z</dcterms:created>
  <dcterms:modified xsi:type="dcterms:W3CDTF">2026-06-25T07:57:00Z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version">
    <vt:lpwstr>1.0.0</vt:lpwstr>
  </property>
  <property fmtid="{D5CDD505-2E9C-101B-9397-08002B2CF9AE}" pid="5" name="xmlname">
    <vt:lpwstr>A05) 团体标准</vt:lpwstr>
  </property>
  <property fmtid="{D5CDD505-2E9C-101B-9397-08002B2CF9AE}" pid="6" name="NSTD_CODE">
    <vt:lpwstr>GB/T-</vt:lpwstr>
  </property>
  <property fmtid="{D5CDD505-2E9C-101B-9397-08002B2CF9AE}" pid="7" name="OSTD_CODE">
    <vt:lpwstr>代替 GB/T-</vt:lpwstr>
  </property>
  <property fmtid="{D5CDD505-2E9C-101B-9397-08002B2CF9AE}" pid="8" name="flag_zhengwen">
    <vt:lpwstr>0</vt:lpwstr>
  </property>
  <property fmtid="{D5CDD505-2E9C-101B-9397-08002B2CF9AE}" pid="9" name="flag_fulu">
    <vt:lpwstr>0</vt:lpwstr>
  </property>
  <property fmtid="{D5CDD505-2E9C-101B-9397-08002B2CF9AE}" pid="10" name="flag_pic">
    <vt:lpwstr>false</vt:lpwstr>
  </property>
  <property fmtid="{D5CDD505-2E9C-101B-9397-08002B2CF9AE}" pid="11" name="flag_tab">
    <vt:lpwstr>false</vt:lpwstr>
  </property>
  <property fmtid="{D5CDD505-2E9C-101B-9397-08002B2CF9AE}" pid="12" name="NumList">
    <vt:lpwstr>false</vt:lpwstr>
  </property>
  <property fmtid="{D5CDD505-2E9C-101B-9397-08002B2CF9AE}" pid="13" name="StandardSmartEditorShow_Menu">
    <vt:lpwstr>true</vt:lpwstr>
  </property>
  <property fmtid="{D5CDD505-2E9C-101B-9397-08002B2CF9AE}" pid="14" name="KSOProductBuildVer">
    <vt:lpwstr>2052-12.1.0.26895</vt:lpwstr>
  </property>
  <property fmtid="{D5CDD505-2E9C-101B-9397-08002B2CF9AE}" pid="15" name="ICV">
    <vt:lpwstr>32676DF70F1946C7B138E02981D48576</vt:lpwstr>
  </property>
  <property fmtid="{D5CDD505-2E9C-101B-9397-08002B2CF9AE}" pid="16" name="KSOTemplateDocerSaveRecord">
    <vt:lpwstr>eyJoZGlkIjoiOTFmMzM2MjlmNzVlNjFiNmQxYzQ1ZWRlZjJmNzk5ODgiLCJ1c2VySWQiOiI0MTI5Mjc3MzgifQ==</vt:lpwstr>
  </property>
</Properties>
</file>